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>REGULAMIN TURNIEJÓW</w:t>
      </w:r>
      <w:r/>
    </w:p>
    <w:p>
      <w:pPr>
        <w:pStyle w:val="Default"/>
        <w:spacing w:lineRule="auto" w:line="360"/>
        <w:jc w:val="center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SZACHOWY WEEKEND W GALERII ALFA CENTRUM W GDAŃSKU 15-17 MAJA 2015 </w:t>
      </w:r>
      <w:r/>
    </w:p>
    <w:p>
      <w:pPr>
        <w:pStyle w:val="Default"/>
        <w:spacing w:lineRule="auto" w:line="360"/>
        <w:rPr>
          <w:sz w:val="24"/>
          <w:sz w:val="24"/>
          <w:szCs w:val="24"/>
          <w:rFonts w:ascii="Tahoma" w:hAnsi="Tahoma" w:cs="Tahoma"/>
          <w:color w:val="000000"/>
        </w:rPr>
      </w:pPr>
      <w:r>
        <w:rPr/>
      </w:r>
      <w:r/>
    </w:p>
    <w:p>
      <w:pPr>
        <w:pStyle w:val="Default"/>
        <w:spacing w:lineRule="auto" w:line="360"/>
      </w:pPr>
      <w:r>
        <w:rPr>
          <w:rFonts w:ascii="Tahoma" w:hAnsi="Tahoma"/>
          <w:b/>
          <w:bCs/>
          <w:sz w:val="20"/>
          <w:szCs w:val="20"/>
        </w:rPr>
        <w:t xml:space="preserve">I. ORGANIZATOR </w:t>
      </w:r>
      <w:r/>
    </w:p>
    <w:p>
      <w:pPr>
        <w:pStyle w:val="Default"/>
        <w:spacing w:lineRule="auto" w:line="36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ascii="Tahoma" w:hAnsi="Tahoma"/>
          <w:sz w:val="20"/>
          <w:szCs w:val="20"/>
        </w:rPr>
        <w:t xml:space="preserve">Organizatorem „Szachowego weekendu” w Galerii Alfa Centrum są: </w:t>
      </w:r>
      <w:r/>
    </w:p>
    <w:p>
      <w:pPr>
        <w:pStyle w:val="ListParagraph"/>
        <w:numPr>
          <w:ilvl w:val="0"/>
          <w:numId w:val="1"/>
        </w:numPr>
        <w:rPr>
          <w:sz w:val="20"/>
          <w:sz w:val="20"/>
          <w:szCs w:val="20"/>
          <w:rFonts w:ascii="Tahoma" w:hAnsi="Tahoma"/>
        </w:rPr>
      </w:pPr>
      <w:r>
        <w:rPr>
          <w:rFonts w:ascii="Tahoma" w:hAnsi="Tahoma"/>
          <w:sz w:val="20"/>
          <w:szCs w:val="20"/>
        </w:rPr>
        <w:t xml:space="preserve">Biuro Promocji Studio 2 </w:t>
        <w:tab/>
        <w:tab/>
        <w:tab/>
        <w:tab/>
        <w:tab/>
        <w:tab/>
        <w:tab/>
        <w:tab/>
        <w:tab/>
        <w:tab/>
        <w:t xml:space="preserve">                  </w:t>
      </w:r>
      <w:r/>
    </w:p>
    <w:p>
      <w:pPr>
        <w:pStyle w:val="ListParagraph"/>
        <w:numPr>
          <w:ilvl w:val="0"/>
          <w:numId w:val="1"/>
        </w:numPr>
        <w:rPr>
          <w:sz w:val="20"/>
          <w:sz w:val="20"/>
          <w:szCs w:val="20"/>
          <w:rFonts w:ascii="Tahoma" w:hAnsi="Tahoma"/>
        </w:rPr>
      </w:pPr>
      <w:r>
        <w:rPr>
          <w:rFonts w:ascii="Tahoma" w:hAnsi="Tahoma"/>
          <w:sz w:val="20"/>
          <w:szCs w:val="20"/>
        </w:rPr>
        <w:t xml:space="preserve">Pomorski Wojewódzki Związek Szachowy - Klub Szachowy Gambit Szemud                                                                                </w:t>
      </w:r>
      <w:r/>
    </w:p>
    <w:p>
      <w:pPr>
        <w:pStyle w:val="ListParagraph"/>
        <w:numPr>
          <w:ilvl w:val="0"/>
          <w:numId w:val="1"/>
        </w:numPr>
        <w:rPr>
          <w:sz w:val="20"/>
          <w:sz w:val="20"/>
          <w:szCs w:val="20"/>
          <w:rFonts w:ascii="Tahoma" w:hAnsi="Tahoma"/>
        </w:rPr>
      </w:pPr>
      <w:r>
        <w:rPr>
          <w:rFonts w:ascii="Tahoma" w:hAnsi="Tahoma"/>
          <w:sz w:val="20"/>
          <w:szCs w:val="20"/>
        </w:rPr>
        <w:t xml:space="preserve">Pomorska Akademia Szachowa </w:t>
      </w:r>
      <w:r/>
    </w:p>
    <w:p>
      <w:pPr>
        <w:pStyle w:val="ListParagraph"/>
        <w:rPr>
          <w:sz w:val="10"/>
          <w:sz w:val="10"/>
          <w:szCs w:val="10"/>
          <w:rFonts w:ascii="Tahoma" w:hAnsi="Tahoma"/>
        </w:rPr>
      </w:pPr>
      <w:r>
        <w:rPr>
          <w:rFonts w:ascii="Tahoma" w:hAnsi="Tahoma"/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II. CEL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Promowanie szachów wśród mieszkańców Trójmiasta i przyjemne spędzenie weekendu w Galerii Alfa Centrum </w:t>
      </w:r>
      <w:r/>
    </w:p>
    <w:p>
      <w:pPr>
        <w:pStyle w:val="Default"/>
        <w:spacing w:lineRule="auto" w:line="360"/>
        <w:rPr>
          <w:sz w:val="10"/>
          <w:b/>
          <w:sz w:val="10"/>
          <w:b/>
          <w:szCs w:val="10"/>
          <w:bCs/>
          <w:rFonts w:ascii="Tahoma" w:hAnsi="Tahoma" w:cs="Tahoma"/>
          <w:color w:val="000000"/>
        </w:rPr>
      </w:pPr>
      <w:r>
        <w:rPr>
          <w:b/>
          <w:bCs/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</w:t>
      </w:r>
      <w:r/>
    </w:p>
    <w:p>
      <w:pPr>
        <w:pStyle w:val="Default"/>
        <w:numPr>
          <w:ilvl w:val="0"/>
          <w:numId w:val="2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15.05.2015 – Turniej Blitza  </w:t>
      </w:r>
      <w:r/>
    </w:p>
    <w:p>
      <w:pPr>
        <w:pStyle w:val="Default"/>
        <w:numPr>
          <w:ilvl w:val="0"/>
          <w:numId w:val="2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16.05.2015 – Turniej OPEN </w:t>
      </w:r>
      <w:r/>
    </w:p>
    <w:p>
      <w:pPr>
        <w:pStyle w:val="Default"/>
        <w:numPr>
          <w:ilvl w:val="0"/>
          <w:numId w:val="2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17.05.2015 – Turniej Juniorów </w:t>
      </w:r>
      <w:r/>
    </w:p>
    <w:p>
      <w:pPr>
        <w:pStyle w:val="Default"/>
        <w:spacing w:lineRule="auto" w:line="360"/>
        <w:rPr>
          <w:sz w:val="10"/>
          <w:sz w:val="10"/>
          <w:szCs w:val="10"/>
          <w:rFonts w:ascii="Tahoma" w:hAnsi="Tahoma" w:cs="Tahoma"/>
          <w:color w:val="000000"/>
        </w:rPr>
      </w:pPr>
      <w:r>
        <w:rPr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IV. </w:t>
      </w:r>
      <w:r>
        <w:rPr>
          <w:sz w:val="20"/>
          <w:szCs w:val="20"/>
        </w:rPr>
        <w:t xml:space="preserve">Turnieje odbędą się w holu Galerii Alfa Centrum ul. Kołobrzeska 41C ( biuro zawodów znajduje się parterze – przy fontannie) </w:t>
      </w:r>
      <w:r/>
    </w:p>
    <w:p>
      <w:pPr>
        <w:pStyle w:val="Default"/>
        <w:spacing w:lineRule="auto" w:line="360"/>
        <w:rPr>
          <w:sz w:val="10"/>
          <w:sz w:val="10"/>
          <w:szCs w:val="10"/>
          <w:rFonts w:ascii="Tahoma" w:hAnsi="Tahoma" w:cs="Tahoma"/>
          <w:color w:val="000000"/>
        </w:rPr>
      </w:pPr>
      <w:r>
        <w:rPr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V. SYSTEM ROZGRYWEK-TURNIEJ BLITZA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Turniej zostanie rozegrany </w:t>
      </w:r>
      <w:r>
        <w:rPr>
          <w:b/>
          <w:bCs/>
          <w:sz w:val="20"/>
          <w:szCs w:val="20"/>
        </w:rPr>
        <w:t xml:space="preserve">systemem szwajcarskim </w:t>
      </w:r>
      <w:r>
        <w:rPr>
          <w:sz w:val="20"/>
          <w:szCs w:val="20"/>
        </w:rPr>
        <w:t xml:space="preserve">na dystansie 9 rund. Tempo gry 5 minut na rozegranie partii dla każdego zawodnika. Obowiązują przepisy gry błyskawicznej. Klasyfikacja open. </w:t>
      </w:r>
      <w:r/>
    </w:p>
    <w:p>
      <w:pPr>
        <w:pStyle w:val="Default"/>
        <w:spacing w:lineRule="auto" w:line="360"/>
        <w:rPr>
          <w:sz w:val="10"/>
          <w:b/>
          <w:sz w:val="10"/>
          <w:b/>
          <w:szCs w:val="10"/>
          <w:bCs/>
          <w:rFonts w:ascii="Tahoma" w:hAnsi="Tahoma" w:cs="Tahoma"/>
          <w:color w:val="000000"/>
        </w:rPr>
      </w:pPr>
      <w:r>
        <w:rPr>
          <w:b/>
          <w:bCs/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VI. SYSTEM ROZGRYWEK-TURNIEJ OPEN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Turniej zostanie rozegrany systemem szwajcarskim na dystansie 7 rund. Tempo gry 15 minut na rozegranie partii dla każdego zawodnika. Obowiązują przepisy gry FIDE. Klasyfikacja open i kobiet. </w:t>
      </w:r>
      <w:r/>
    </w:p>
    <w:p>
      <w:pPr>
        <w:pStyle w:val="Default"/>
        <w:spacing w:lineRule="auto" w:line="360"/>
        <w:rPr>
          <w:sz w:val="10"/>
          <w:b/>
          <w:sz w:val="10"/>
          <w:b/>
          <w:szCs w:val="10"/>
          <w:bCs/>
          <w:rFonts w:ascii="Tahoma" w:hAnsi="Tahoma" w:cs="Tahoma"/>
          <w:color w:val="000000"/>
        </w:rPr>
      </w:pPr>
      <w:r>
        <w:rPr>
          <w:b/>
          <w:bCs/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VII. SYSTEM ROZGRYWEK-TURNIEJ JUNIORÓW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Turniej zostanie rozegrany </w:t>
      </w:r>
      <w:r>
        <w:rPr>
          <w:b/>
          <w:bCs/>
          <w:sz w:val="20"/>
          <w:szCs w:val="20"/>
        </w:rPr>
        <w:t xml:space="preserve">systemem szwajcarskim w grupach wiekowych </w:t>
      </w:r>
      <w:r>
        <w:rPr>
          <w:sz w:val="20"/>
          <w:szCs w:val="20"/>
        </w:rPr>
        <w:t xml:space="preserve">na dystansie 7 rund. Tempo gry 15 minut na rozegranie partii dla każdego zawodnika. Obowiązują przepisy gry FIDE. Klasyfikacja dziewcząt i chłopców oddzielna.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Grupy turniejowe: </w:t>
      </w:r>
      <w:r/>
    </w:p>
    <w:p>
      <w:pPr>
        <w:pStyle w:val="Default"/>
        <w:numPr>
          <w:ilvl w:val="0"/>
          <w:numId w:val="3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do lat 8 ( ur. 2007 r. i młodsi) </w:t>
      </w:r>
      <w:r/>
    </w:p>
    <w:p>
      <w:pPr>
        <w:pStyle w:val="Default"/>
        <w:numPr>
          <w:ilvl w:val="0"/>
          <w:numId w:val="3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9 - 10 lat (ur.2005 r. , 2006 r.) </w:t>
      </w:r>
      <w:r/>
    </w:p>
    <w:p>
      <w:pPr>
        <w:pStyle w:val="Default"/>
        <w:numPr>
          <w:ilvl w:val="0"/>
          <w:numId w:val="3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11-12 lat (ur.2003 r., 2004 r.) </w:t>
      </w:r>
      <w:r/>
    </w:p>
    <w:p>
      <w:pPr>
        <w:pStyle w:val="Default"/>
        <w:numPr>
          <w:ilvl w:val="0"/>
          <w:numId w:val="3"/>
        </w:numPr>
        <w:spacing w:lineRule="auto" w:line="360" w:before="0" w:after="135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13-14 lat ( ur.2001 r., 2002 r.) </w:t>
      </w:r>
      <w:r/>
    </w:p>
    <w:p>
      <w:pPr>
        <w:pStyle w:val="Default"/>
        <w:numPr>
          <w:ilvl w:val="0"/>
          <w:numId w:val="3"/>
        </w:numPr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15-16 lat (ur. 1999 r., 2000 r.) </w:t>
      </w:r>
      <w:r/>
    </w:p>
    <w:p>
      <w:pPr>
        <w:pStyle w:val="Default"/>
        <w:spacing w:lineRule="auto" w:line="360"/>
        <w:rPr>
          <w:sz w:val="10"/>
          <w:sz w:val="10"/>
          <w:szCs w:val="10"/>
          <w:rFonts w:ascii="Tahoma" w:hAnsi="Tahoma" w:cs="Tahoma"/>
          <w:color w:val="000000"/>
        </w:rPr>
      </w:pPr>
      <w:r>
        <w:rPr>
          <w:sz w:val="10"/>
          <w:szCs w:val="10"/>
        </w:rPr>
      </w:r>
      <w:r/>
    </w:p>
    <w:p>
      <w:pPr>
        <w:pStyle w:val="Default"/>
        <w:spacing w:lineRule="auto" w:line="360"/>
        <w:rPr>
          <w:sz w:val="10"/>
          <w:sz w:val="10"/>
          <w:szCs w:val="10"/>
          <w:rFonts w:ascii="Tahoma" w:hAnsi="Tahoma" w:cs="Tahoma"/>
          <w:color w:val="000000"/>
        </w:rPr>
      </w:pPr>
      <w:r>
        <w:rPr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VIII. ZGŁOSZENIA </w:t>
      </w:r>
      <w:r/>
    </w:p>
    <w:p>
      <w:pPr>
        <w:pStyle w:val="Default"/>
        <w:spacing w:lineRule="auto" w:line="360" w:before="0" w:after="138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W Turnieju mogą wziąć udział osoby niezrzeszone, członkowie klubów i stowarzyszeń. </w:t>
      </w:r>
      <w:r/>
    </w:p>
    <w:p>
      <w:pPr>
        <w:pStyle w:val="Default"/>
        <w:spacing w:lineRule="auto" w:line="360" w:before="0" w:after="138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2. Ilość miejsc jest ograniczona, decyduje kolejność zgłoszeń.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Zgłoszenia do rozgrywek do 14.05.2015 r. za pośrednictwem formularza na stronie www.chessarbiter.com: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15.05.2015 Turniej Blitza: </w:t>
      </w:r>
      <w:hyperlink r:id="rId2">
        <w:r>
          <w:rPr>
            <w:rStyle w:val="Czeinternetowe"/>
            <w:sz w:val="20"/>
            <w:szCs w:val="20"/>
          </w:rPr>
          <w:t>http://www.chessarbiter.com/turnieje/2015/ti_2450/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  <w:color w:val="00000A"/>
          <w:lang w:val="en-US"/>
        </w:rPr>
      </w:pPr>
      <w:r>
        <w:rPr>
          <w:b/>
          <w:bCs/>
          <w:sz w:val="20"/>
          <w:szCs w:val="20"/>
          <w:lang w:val="en-US"/>
        </w:rPr>
        <w:t>16.05.2015 Turniej Open</w:t>
      </w:r>
      <w:r>
        <w:rPr>
          <w:sz w:val="20"/>
          <w:szCs w:val="20"/>
          <w:lang w:val="en-US"/>
        </w:rPr>
        <w:t>:</w:t>
      </w:r>
      <w:r>
        <w:rPr>
          <w:color w:val="00000A"/>
          <w:sz w:val="20"/>
          <w:szCs w:val="20"/>
          <w:lang w:val="en-US"/>
        </w:rPr>
        <w:t xml:space="preserve"> </w:t>
      </w:r>
      <w:hyperlink r:id="rId3">
        <w:r>
          <w:rPr>
            <w:rStyle w:val="Czeinternetowe"/>
            <w:sz w:val="20"/>
            <w:szCs w:val="20"/>
            <w:lang w:val="en-US"/>
          </w:rPr>
          <w:t>http://www.chessarbiter.com/turnieje/2015/ti_2449/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17.05.2015 Turniej Juniorów: </w:t>
      </w:r>
      <w:r/>
    </w:p>
    <w:p>
      <w:pPr>
        <w:pStyle w:val="Default"/>
        <w:spacing w:lineRule="auto" w:line="360"/>
        <w:rPr>
          <w:sz w:val="20"/>
          <w:sz w:val="20"/>
          <w:szCs w:val="20"/>
          <w:color w:val="00000A"/>
        </w:rPr>
      </w:pPr>
      <w:r>
        <w:rPr>
          <w:color w:val="00000A"/>
          <w:sz w:val="20"/>
          <w:szCs w:val="20"/>
        </w:rPr>
        <w:t xml:space="preserve">Juniorzy do lat 8 </w:t>
      </w:r>
      <w:hyperlink r:id="rId4">
        <w:r>
          <w:rPr>
            <w:rStyle w:val="Czeinternetowe"/>
            <w:sz w:val="20"/>
            <w:szCs w:val="20"/>
          </w:rPr>
          <w:t>http://www.chessarbiter.com/turnieje/2015/ti_2444/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  <w:color w:val="00000A"/>
        </w:rPr>
      </w:pPr>
      <w:r>
        <w:rPr>
          <w:color w:val="00000A"/>
          <w:sz w:val="20"/>
          <w:szCs w:val="20"/>
        </w:rPr>
        <w:t xml:space="preserve">Juniorzy do lat 10 </w:t>
      </w:r>
      <w:hyperlink r:id="rId5">
        <w:r>
          <w:rPr>
            <w:rStyle w:val="Czeinternetowe"/>
            <w:sz w:val="20"/>
            <w:szCs w:val="20"/>
          </w:rPr>
          <w:t>http://www.chessarbiter.com/turnieje/2015/ti_2445/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  <w:color w:val="00000A"/>
        </w:rPr>
      </w:pPr>
      <w:r>
        <w:rPr>
          <w:color w:val="00000A"/>
          <w:sz w:val="20"/>
          <w:szCs w:val="20"/>
        </w:rPr>
        <w:t xml:space="preserve">Juniorzy do lat 12 </w:t>
      </w:r>
      <w:hyperlink r:id="rId6">
        <w:r>
          <w:rPr>
            <w:rStyle w:val="Czeinternetowe"/>
            <w:sz w:val="20"/>
            <w:szCs w:val="20"/>
          </w:rPr>
          <w:t>http://www.chessarbiter.com/turnieje/2015/ti_2446/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  <w:color w:val="00000A"/>
        </w:rPr>
      </w:pPr>
      <w:r>
        <w:rPr>
          <w:color w:val="00000A"/>
          <w:sz w:val="20"/>
          <w:szCs w:val="20"/>
        </w:rPr>
        <w:t xml:space="preserve">Juniorzy do lat 14 </w:t>
      </w:r>
      <w:hyperlink r:id="rId7">
        <w:r>
          <w:rPr>
            <w:rStyle w:val="Czeinternetowe"/>
            <w:sz w:val="20"/>
            <w:szCs w:val="20"/>
          </w:rPr>
          <w:t>http://www.chessarbiter.com/turnieje/2015/ti_2447/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  <w:color w:val="00000A"/>
        </w:rPr>
      </w:pPr>
      <w:r>
        <w:rPr>
          <w:color w:val="00000A"/>
          <w:sz w:val="20"/>
          <w:szCs w:val="20"/>
        </w:rPr>
        <w:t xml:space="preserve">Juniorzy do lat 16 </w:t>
      </w:r>
      <w:hyperlink r:id="rId8">
        <w:r>
          <w:rPr>
            <w:rStyle w:val="Czeinternetowe"/>
            <w:sz w:val="20"/>
            <w:szCs w:val="20"/>
          </w:rPr>
          <w:t>http://www.chessarbiter.com/turnieje/2015/ti_2448/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Zgłoszenia można przesyłać również przesyłać do dnia 14.05.2015 na adres: </w:t>
      </w:r>
      <w:hyperlink r:id="rId9">
        <w:r>
          <w:rPr>
            <w:rStyle w:val="Czeinternetowe"/>
            <w:sz w:val="20"/>
            <w:szCs w:val="20"/>
          </w:rPr>
          <w:t>szkolkaszachowa@op.pl</w:t>
        </w:r>
      </w:hyperlink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adnotacją, do którego turnieju jest zgłoszenie. </w:t>
      </w:r>
      <w:r/>
    </w:p>
    <w:p>
      <w:pPr>
        <w:pStyle w:val="Default"/>
        <w:spacing w:lineRule="auto" w:line="360"/>
        <w:rPr>
          <w:sz w:val="10"/>
          <w:sz w:val="10"/>
          <w:szCs w:val="10"/>
          <w:rFonts w:ascii="Tahoma" w:hAnsi="Tahoma" w:cs="Tahoma"/>
          <w:color w:val="000000"/>
        </w:rPr>
      </w:pPr>
      <w:r>
        <w:rPr>
          <w:sz w:val="10"/>
          <w:szCs w:val="1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W wyjątkowych sytuacjach zgłoszenia można dokonać w miejscu gry odpowiednio </w:t>
      </w:r>
      <w:r/>
    </w:p>
    <w:p>
      <w:pPr>
        <w:pStyle w:val="Default"/>
        <w:numPr>
          <w:ilvl w:val="0"/>
          <w:numId w:val="4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dla Turnieju Blitza w dniu 15.05.2015 w godzinach 16.30-17.15 </w:t>
      </w:r>
      <w:r/>
    </w:p>
    <w:p>
      <w:pPr>
        <w:pStyle w:val="Default"/>
        <w:numPr>
          <w:ilvl w:val="0"/>
          <w:numId w:val="4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dla Turnieju Open w dniu 16.05.2015 w godzinach 10.00 – 11.00 </w:t>
      </w:r>
      <w:r/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dla Turnieju Juniorów w dniu 17.05.2015 w godzinach 10.00 – 11.00 </w:t>
      </w:r>
      <w:r/>
    </w:p>
    <w:p>
      <w:pPr>
        <w:pStyle w:val="Default"/>
        <w:spacing w:lineRule="auto" w:line="360"/>
        <w:rPr>
          <w:sz w:val="10"/>
          <w:sz w:val="10"/>
          <w:szCs w:val="10"/>
          <w:rFonts w:ascii="Tahoma" w:hAnsi="Tahoma" w:cs="Tahoma"/>
          <w:color w:val="000000"/>
        </w:rPr>
      </w:pPr>
      <w:r>
        <w:rPr>
          <w:sz w:val="10"/>
          <w:szCs w:val="10"/>
        </w:rPr>
      </w:r>
      <w:r/>
    </w:p>
    <w:p>
      <w:pPr>
        <w:pStyle w:val="Default"/>
        <w:spacing w:lineRule="auto" w:line="360" w:before="0" w:after="501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W zgłoszeniu należy podać: nazwisko i imię, kategorię, ranking, datę urodzenia (dzień, miesiąc, rok), klub, miasto zamieszkania, telefon kontaktowy. W przypadku juniorów należy podać, do którego turnieju jest zgłoszenie (można zgłosić się do trzech turniejów). </w:t>
        <w:tab/>
        <w:tab/>
        <w:tab/>
        <w:tab/>
        <w:tab/>
        <w:tab/>
        <w:tab/>
        <w:tab/>
        <w:tab/>
        <w:tab/>
        <w:t xml:space="preserve">           </w:t>
      </w:r>
      <w:r/>
    </w:p>
    <w:p>
      <w:pPr>
        <w:pStyle w:val="Normal"/>
      </w:pPr>
      <w:r>
        <w:rPr>
          <w:rFonts w:cs="Tahoma" w:ascii="Tahoma" w:hAnsi="Tahoma"/>
          <w:b/>
          <w:bCs/>
        </w:rPr>
        <w:t>7. Każdy zawodnik zgłoszony do turnieju jest zobowiązany dodatkowo potwierdzić swoją obecność na turnieju w biurze turnieju przy scenie ( parter przy fontannie) w godzinach:</w:t>
      </w:r>
      <w:r>
        <w:rPr/>
        <w:t xml:space="preserve">                                         </w:t>
      </w:r>
      <w:r/>
    </w:p>
    <w:p>
      <w:pPr>
        <w:pStyle w:val="ListParagraph"/>
        <w:numPr>
          <w:ilvl w:val="0"/>
          <w:numId w:val="8"/>
        </w:numPr>
        <w:spacing w:lineRule="auto" w:line="360"/>
        <w:ind w:left="714" w:hanging="357"/>
        <w:rPr/>
      </w:pPr>
      <w:r>
        <w:rPr/>
        <w:t xml:space="preserve">15.05.2015 dla Turnieju Blitza w godzinach 16.30-17.15                                                                                         </w:t>
      </w:r>
      <w:r/>
    </w:p>
    <w:p>
      <w:pPr>
        <w:pStyle w:val="ListParagraph"/>
        <w:numPr>
          <w:ilvl w:val="0"/>
          <w:numId w:val="8"/>
        </w:numPr>
        <w:spacing w:lineRule="auto" w:line="360"/>
        <w:ind w:left="714" w:hanging="357"/>
        <w:rPr/>
      </w:pPr>
      <w:r>
        <w:rPr/>
        <w:t xml:space="preserve">16.05.2015 dla Turnieju Open w godzinach 10.00 – 11.00 </w:t>
        <w:tab/>
        <w:tab/>
        <w:tab/>
        <w:tab/>
        <w:tab/>
        <w:tab/>
        <w:t xml:space="preserve">                 </w:t>
      </w:r>
      <w:r/>
    </w:p>
    <w:p>
      <w:pPr>
        <w:pStyle w:val="ListParagraph"/>
        <w:numPr>
          <w:ilvl w:val="0"/>
          <w:numId w:val="8"/>
        </w:numPr>
        <w:spacing w:lineRule="auto" w:line="360"/>
        <w:ind w:left="714" w:hanging="357"/>
        <w:rPr/>
      </w:pPr>
      <w:r>
        <w:rPr/>
        <w:t xml:space="preserve">17.05.2015 dla Turnieju Juniorów w godzinach 10.00 – 11.00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Zawodnik, który nie potwierdzi obecności do wyznaczonej godziny zostanie skreślony z listy. </w:t>
      </w:r>
      <w:r/>
    </w:p>
    <w:p>
      <w:pPr>
        <w:pStyle w:val="Default"/>
        <w:spacing w:lineRule="auto" w:line="36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sz w:val="20"/>
          <w:szCs w:val="20"/>
        </w:rPr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IX. TERMINARZ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Turniej Blitza: 15.05.2015</w:t>
      </w:r>
      <w:r/>
    </w:p>
    <w:p>
      <w:pPr>
        <w:pStyle w:val="Default"/>
        <w:numPr>
          <w:ilvl w:val="0"/>
          <w:numId w:val="5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Potwierdzenie i przyjmowanie zgłoszeń 16.30 - 17.15 </w:t>
      </w:r>
      <w:r>
        <w:rPr>
          <w:sz w:val="20"/>
          <w:szCs w:val="20"/>
        </w:rPr>
        <w:tab/>
        <w:tab/>
        <w:tab/>
        <w:tab/>
        <w:tab/>
        <w:tab/>
        <w:t xml:space="preserve">                           </w:t>
      </w:r>
      <w:r/>
    </w:p>
    <w:p>
      <w:pPr>
        <w:pStyle w:val="Default"/>
        <w:numPr>
          <w:ilvl w:val="0"/>
          <w:numId w:val="5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Oficjalne rozpoczęcie ok. 17.30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Turniej Open: 16.05.2015</w:t>
      </w:r>
      <w:r/>
    </w:p>
    <w:p>
      <w:pPr>
        <w:pStyle w:val="Default"/>
        <w:numPr>
          <w:ilvl w:val="0"/>
          <w:numId w:val="6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Potwierdzenie i przyjmowanie zgłoszeń 10.00 - 11.00 </w:t>
      </w:r>
      <w:r>
        <w:rPr>
          <w:sz w:val="20"/>
          <w:szCs w:val="20"/>
        </w:rPr>
        <w:tab/>
        <w:tab/>
        <w:tab/>
        <w:tab/>
        <w:tab/>
        <w:tab/>
        <w:t xml:space="preserve">                    </w:t>
      </w:r>
      <w:r/>
    </w:p>
    <w:p>
      <w:pPr>
        <w:pStyle w:val="Default"/>
        <w:numPr>
          <w:ilvl w:val="0"/>
          <w:numId w:val="6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Oficjalne rozpoczęcie ok. 11.30 </w:t>
      </w:r>
      <w:r/>
    </w:p>
    <w:p>
      <w:pPr>
        <w:pStyle w:val="Default"/>
        <w:spacing w:lineRule="auto" w:line="360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Turniej Juniorów: 17.05.2015 </w:t>
      </w:r>
      <w:r/>
    </w:p>
    <w:p>
      <w:pPr>
        <w:pStyle w:val="Default"/>
        <w:numPr>
          <w:ilvl w:val="0"/>
          <w:numId w:val="7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Potwierdzenie i przyjmowanie zgłoszeń 10.00 - 11.00 </w:t>
      </w:r>
      <w:r>
        <w:rPr>
          <w:sz w:val="20"/>
          <w:szCs w:val="20"/>
        </w:rPr>
        <w:tab/>
        <w:tab/>
        <w:tab/>
        <w:tab/>
        <w:tab/>
        <w:tab/>
        <w:t xml:space="preserve">                   </w:t>
      </w:r>
      <w:r/>
    </w:p>
    <w:p>
      <w:pPr>
        <w:pStyle w:val="Default"/>
        <w:numPr>
          <w:ilvl w:val="0"/>
          <w:numId w:val="7"/>
        </w:numPr>
        <w:spacing w:lineRule="auto" w:line="360" w:before="0" w:after="137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Oficjalne rozpoczęcie ok. 11.30 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</w:r>
      <w:r/>
    </w:p>
    <w:p>
      <w:pPr>
        <w:pStyle w:val="Normal"/>
        <w:spacing w:lineRule="auto" w:line="360" w:before="0" w:after="0"/>
        <w:rPr>
          <w:sz w:val="20"/>
          <w:b/>
          <w:sz w:val="20"/>
          <w:b/>
          <w:szCs w:val="20"/>
          <w:bCs/>
          <w:rFonts w:ascii="Tahoma" w:hAnsi="Tahoma" w:cs="Tahoma"/>
          <w:color w:val="00000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X. NAGRODY </w:t>
      </w:r>
      <w:r/>
    </w:p>
    <w:p>
      <w:pPr>
        <w:pStyle w:val="Normal"/>
        <w:spacing w:lineRule="auto" w:line="360"/>
        <w:rPr>
          <w:sz w:val="20"/>
          <w:b/>
          <w:sz w:val="20"/>
          <w:b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b/>
          <w:color w:val="FF0000"/>
          <w:sz w:val="20"/>
          <w:szCs w:val="20"/>
        </w:rPr>
        <w:t>Wszystkie nagrody występują w postaci kart zakupowych do zrealizowania wyłącznie na terenie Alfa Centrum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b/>
          <w:color w:val="000000"/>
          <w:sz w:val="20"/>
          <w:szCs w:val="20"/>
        </w:rPr>
        <w:t>1. TURNIEJ BLITZA – PIĄTEK</w:t>
      </w:r>
      <w:r/>
    </w:p>
    <w:tbl>
      <w:tblPr>
        <w:tblW w:w="9584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44"/>
        <w:gridCol w:w="1710"/>
        <w:gridCol w:w="1769"/>
        <w:gridCol w:w="1768"/>
        <w:gridCol w:w="1768"/>
        <w:gridCol w:w="1624"/>
      </w:tblGrid>
      <w:tr>
        <w:trPr>
          <w:trHeight w:val="271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Miejsce </w:t>
            </w:r>
            <w:r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</w:t>
            </w:r>
            <w:r/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II</w:t>
            </w:r>
            <w:r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III</w:t>
            </w:r>
            <w:r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IV</w:t>
            </w:r>
            <w:r/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V</w:t>
            </w:r>
            <w:r/>
          </w:p>
        </w:tc>
      </w:tr>
      <w:tr>
        <w:trPr>
          <w:trHeight w:val="271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Nagroda </w:t>
            </w:r>
            <w:r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350 ZŁ</w:t>
            </w:r>
            <w:r/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250  ZŁ</w:t>
            </w:r>
            <w:r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150 ZŁ</w:t>
            </w:r>
            <w:r/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50 ZŁ</w:t>
            </w:r>
            <w:r/>
          </w:p>
        </w:tc>
      </w:tr>
    </w:tbl>
    <w:p>
      <w:pPr>
        <w:pStyle w:val="Normal"/>
        <w:spacing w:lineRule="auto" w:line="360"/>
        <w:rPr>
          <w:sz w:val="20"/>
          <w:b/>
          <w:sz w:val="20"/>
          <w:b/>
          <w:szCs w:val="20"/>
          <w:rFonts w:ascii="Tahoma" w:hAnsi="Tahoma" w:cs="Tahoma"/>
        </w:rPr>
      </w:pPr>
      <w:r>
        <w:rPr>
          <w:rFonts w:cs="Tahoma" w:ascii="Tahoma" w:hAnsi="Tahoma"/>
          <w:b/>
          <w:sz w:val="20"/>
          <w:szCs w:val="20"/>
        </w:rPr>
        <w:t xml:space="preserve">Najlepsza kobieta otrzyma kupon zakupowy o wartości 100 zł </w:t>
        <w:br/>
        <w:t>2. TURNIEJ OPEN - SOBOTA</w:t>
      </w:r>
      <w:r/>
    </w:p>
    <w:tbl>
      <w:tblPr>
        <w:tblW w:w="10687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78"/>
        <w:gridCol w:w="1583"/>
        <w:gridCol w:w="1583"/>
        <w:gridCol w:w="1583"/>
        <w:gridCol w:w="1582"/>
        <w:gridCol w:w="1583"/>
        <w:gridCol w:w="1594"/>
      </w:tblGrid>
      <w:tr>
        <w:trPr>
          <w:trHeight w:val="255" w:hRule="atLeast"/>
        </w:trPr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Miejsce 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II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III</w:t>
            </w:r>
            <w:r/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IV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V</w:t>
            </w:r>
            <w:r/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VI</w:t>
            </w:r>
            <w:r/>
          </w:p>
        </w:tc>
      </w:tr>
      <w:tr>
        <w:trPr>
          <w:trHeight w:val="255" w:hRule="atLeast"/>
        </w:trPr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Klasyfikacja - Open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500 ZŁ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400 ZŁ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300 ZŁ</w:t>
            </w:r>
            <w:r/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200 ZŁ</w:t>
            </w:r>
            <w:r/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150 ZŁ</w:t>
            </w:r>
            <w:r/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</w:tr>
    </w:tbl>
    <w:p>
      <w:pPr>
        <w:pStyle w:val="Normal"/>
        <w:spacing w:lineRule="auto" w:line="36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249555</wp:posOffset>
                </wp:positionV>
                <wp:extent cx="4102735" cy="92519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735" cy="9251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13" w:type="dxa"/>
                              <w:jc w:val="left"/>
                              <w:tblInd w:w="7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357"/>
                              <w:gridCol w:w="1653"/>
                              <w:gridCol w:w="1653"/>
                              <w:gridCol w:w="1849"/>
                            </w:tblGrid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  <w:bCs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bCs/>
                                      <w:sz w:val="20"/>
                                      <w:szCs w:val="20"/>
                                    </w:rPr>
                                    <w:t>Miejsce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  <w:bCs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  <w:bCs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bCs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</w:pPr>
                                  <w:r>
                                    <w:rPr>
                                      <w:rFonts w:cs="DIN Round" w:ascii="DIN Round" w:hAnsi="DIN Round"/>
                                      <w:bCs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357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20"/>
                                      <w:szCs w:val="20"/>
                                    </w:rPr>
                                    <w:t>Klasyfikacja - Kobiety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18"/>
                                      <w:szCs w:val="18"/>
                                    </w:rPr>
                                    <w:t>Karta zakupowa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18"/>
                                      <w:szCs w:val="18"/>
                                    </w:rPr>
                                    <w:t>o wartości 200 ZŁ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18"/>
                                      <w:szCs w:val="18"/>
                                    </w:rPr>
                                    <w:t>Karta zakupowa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18"/>
                                      <w:szCs w:val="18"/>
                                    </w:rPr>
                                    <w:t>o wartości 150 ZŁ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18"/>
                                      <w:sz w:val="18"/>
                                      <w:szCs w:val="18"/>
                                      <w:rFonts w:ascii="DIN Round" w:hAnsi="DIN Round" w:cs="DIN Round"/>
                                    </w:rPr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18"/>
                                      <w:szCs w:val="18"/>
                                    </w:rPr>
                                    <w:t>Karta zakupowa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</w:pPr>
                                  <w:r>
                                    <w:rPr>
                                      <w:rFonts w:cs="DIN Round" w:ascii="DIN Round" w:hAnsi="DIN Round"/>
                                      <w:sz w:val="18"/>
                                      <w:szCs w:val="18"/>
                                    </w:rPr>
                                    <w:t>o wartości 100 ZŁ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23.05pt;height:72.85pt;mso-wrap-distance-left:7.05pt;mso-wrap-distance-right:7.05pt;mso-wrap-distance-top:0pt;mso-wrap-distance-bottom:0pt;margin-top:19.65pt;margin-left:100.15pt">
                <v:fill opacity="0f"/>
                <v:textbox inset="0in,0in,0in,0in">
                  <w:txbxContent>
                    <w:tbl>
                      <w:tblPr>
                        <w:tblW w:w="6513" w:type="dxa"/>
                        <w:jc w:val="left"/>
                        <w:tblInd w:w="7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357"/>
                        <w:gridCol w:w="1653"/>
                        <w:gridCol w:w="1653"/>
                        <w:gridCol w:w="1849"/>
                      </w:tblGrid>
                      <w:tr>
                        <w:trPr>
                          <w:trHeight w:val="290" w:hRule="atLeast"/>
                        </w:trPr>
                        <w:tc>
                          <w:tcPr>
                            <w:tcW w:w="1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  <w:bCs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bCs/>
                                <w:sz w:val="20"/>
                                <w:szCs w:val="20"/>
                              </w:rPr>
                              <w:t>Miejsce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  <w:bCs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  <w:bCs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</w:pPr>
                            <w:r>
                              <w:rPr>
                                <w:rFonts w:cs="DIN Round" w:ascii="DIN Round" w:hAnsi="DIN Round"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c>
                      </w:tr>
                      <w:tr>
                        <w:trPr>
                          <w:trHeight w:val="654" w:hRule="atLeast"/>
                        </w:trPr>
                        <w:tc>
                          <w:tcPr>
                            <w:tcW w:w="1357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sz w:val="20"/>
                                <w:szCs w:val="20"/>
                              </w:rPr>
                              <w:t>Klasyfikacja - Kobiety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sz w:val="18"/>
                                <w:szCs w:val="18"/>
                              </w:rPr>
                              <w:t>Karta zakupowa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sz w:val="18"/>
                                <w:szCs w:val="18"/>
                              </w:rPr>
                              <w:t>o wartości 200 ZŁ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sz w:val="18"/>
                                <w:szCs w:val="18"/>
                              </w:rPr>
                              <w:t>Karta zakupowa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sz w:val="18"/>
                                <w:szCs w:val="18"/>
                              </w:rPr>
                              <w:t>o wartości 150 ZŁ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18"/>
                                <w:sz w:val="18"/>
                                <w:szCs w:val="18"/>
                                <w:rFonts w:ascii="DIN Round" w:hAnsi="DIN Round" w:cs="DIN Round"/>
                              </w:rPr>
                            </w:pPr>
                            <w:r>
                              <w:rPr>
                                <w:rFonts w:cs="DIN Round" w:ascii="DIN Round" w:hAnsi="DIN Round"/>
                                <w:sz w:val="18"/>
                                <w:szCs w:val="18"/>
                              </w:rPr>
                              <w:t>Karta zakupowa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</w:pPr>
                            <w:r>
                              <w:rPr>
                                <w:rFonts w:cs="DIN Round" w:ascii="DIN Round" w:hAnsi="DIN Round"/>
                                <w:sz w:val="18"/>
                                <w:szCs w:val="18"/>
                              </w:rPr>
                              <w:t>o wartości 100 ZŁ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sz w:val="20"/>
          <w:szCs w:val="20"/>
        </w:rPr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sz w:val="20"/>
          <w:szCs w:val="20"/>
        </w:rPr>
      </w:r>
      <w:r/>
    </w:p>
    <w:p>
      <w:pPr>
        <w:pStyle w:val="Normal"/>
        <w:spacing w:lineRule="auto" w:line="360"/>
        <w:rPr>
          <w:sz w:val="20"/>
          <w:b/>
          <w:sz w:val="20"/>
          <w:b/>
          <w:szCs w:val="20"/>
          <w:rFonts w:ascii="Tahoma" w:hAnsi="Tahoma" w:cs="Tahoma"/>
        </w:rPr>
      </w:pPr>
      <w:r>
        <w:rPr>
          <w:rFonts w:cs="Tahoma" w:ascii="Tahoma" w:hAnsi="Tahoma"/>
          <w:b/>
          <w:sz w:val="20"/>
          <w:szCs w:val="20"/>
        </w:rPr>
      </w:r>
      <w:r/>
    </w:p>
    <w:p>
      <w:pPr>
        <w:pStyle w:val="Normal"/>
        <w:spacing w:lineRule="auto" w:line="360"/>
        <w:rPr>
          <w:sz w:val="20"/>
          <w:sz w:val="20"/>
          <w:szCs w:val="20"/>
          <w:bCs/>
          <w:rFonts w:ascii="Tahoma" w:hAnsi="Tahoma" w:cs="Tahoma"/>
        </w:rPr>
      </w:pPr>
      <w:r>
        <w:rPr>
          <w:rFonts w:cs="Tahoma" w:ascii="Tahoma" w:hAnsi="Tahoma"/>
          <w:b/>
          <w:sz w:val="20"/>
          <w:szCs w:val="20"/>
        </w:rPr>
        <w:t>3. TURNIEJ DLA DZIECI I MŁODZIEŻY – NIEDZIELA</w:t>
      </w:r>
      <w:r/>
    </w:p>
    <w:tbl>
      <w:tblPr>
        <w:tblW w:w="965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345"/>
        <w:gridCol w:w="1080"/>
        <w:gridCol w:w="2301"/>
        <w:gridCol w:w="1980"/>
        <w:gridCol w:w="1953"/>
      </w:tblGrid>
      <w:tr>
        <w:trPr>
          <w:trHeight w:val="255" w:hRule="atLeast"/>
        </w:trPr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Miejsce </w:t>
            </w:r>
            <w:r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I</w:t>
            </w:r>
            <w:r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II</w:t>
            </w:r>
            <w:r/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III</w:t>
            </w:r>
            <w:r/>
          </w:p>
        </w:tc>
      </w:tr>
      <w:tr>
        <w:trPr>
          <w:trHeight w:val="814" w:hRule="exact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NAGRODY 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Oddzielnie dla dziewcząt i chłopców</w:t>
            </w:r>
            <w:r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do 8 lat</w:t>
            </w:r>
            <w:r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eastAsia="DIN Round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>
              <w:rPr>
                <w:rFonts w:eastAsia="DIN Round" w:cs="Tahoma" w:ascii="Tahoma" w:hAnsi="Tahoma"/>
                <w:sz w:val="18"/>
                <w:szCs w:val="18"/>
              </w:rPr>
              <w:t xml:space="preserve">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wartości 70 ZŁ</w:t>
            </w:r>
            <w:r/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               o wartości 50 ZŁ</w:t>
            </w:r>
            <w:r/>
          </w:p>
        </w:tc>
      </w:tr>
      <w:tr>
        <w:trPr>
          <w:trHeight w:val="624" w:hRule="exact"/>
        </w:trPr>
        <w:tc>
          <w:tcPr>
            <w:tcW w:w="2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  <w:r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9-10 lat</w:t>
            </w:r>
            <w:r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eastAsia="DIN Round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>
              <w:rPr>
                <w:rFonts w:eastAsia="DIN Round" w:cs="Tahoma" w:ascii="Tahoma" w:hAnsi="Tahoma"/>
                <w:sz w:val="18"/>
                <w:szCs w:val="18"/>
              </w:rPr>
              <w:t xml:space="preserve">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wartości 70 ZŁ</w:t>
            </w:r>
            <w:r/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               o wartości 50 ZŁ</w:t>
            </w:r>
            <w:r/>
          </w:p>
        </w:tc>
      </w:tr>
      <w:tr>
        <w:trPr>
          <w:trHeight w:val="624" w:hRule="exact"/>
        </w:trPr>
        <w:tc>
          <w:tcPr>
            <w:tcW w:w="2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  <w:r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11-12 lat</w:t>
            </w:r>
            <w:r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eastAsia="DIN Round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>
              <w:rPr>
                <w:rFonts w:eastAsia="DIN Round" w:cs="Tahoma" w:ascii="Tahoma" w:hAnsi="Tahoma"/>
                <w:sz w:val="18"/>
                <w:szCs w:val="18"/>
              </w:rPr>
              <w:t xml:space="preserve">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wartości 70 ZŁ</w:t>
            </w:r>
            <w:r/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               o wartości 50 ZŁ</w:t>
            </w:r>
            <w:r/>
          </w:p>
        </w:tc>
      </w:tr>
      <w:tr>
        <w:trPr>
          <w:trHeight w:val="624" w:hRule="exact"/>
        </w:trPr>
        <w:tc>
          <w:tcPr>
            <w:tcW w:w="2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  <w:r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13-14 lat</w:t>
            </w:r>
            <w:r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eastAsia="DIN Round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>
              <w:rPr>
                <w:rFonts w:eastAsia="DIN Round" w:cs="Tahoma" w:ascii="Tahoma" w:hAnsi="Tahoma"/>
                <w:sz w:val="18"/>
                <w:szCs w:val="18"/>
              </w:rPr>
              <w:t xml:space="preserve">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wartości 70 ZŁ</w:t>
            </w:r>
            <w:r/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               o wartości 50 ZŁ</w:t>
            </w:r>
            <w:r/>
          </w:p>
        </w:tc>
      </w:tr>
      <w:tr>
        <w:trPr>
          <w:trHeight w:val="624" w:hRule="exact"/>
        </w:trPr>
        <w:tc>
          <w:tcPr>
            <w:tcW w:w="2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0"/>
                <w:sz w:val="20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  <w:r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15-16 lat</w:t>
            </w:r>
            <w:r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eastAsia="DIN Round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</w:t>
            </w:r>
            <w:r>
              <w:rPr>
                <w:rFonts w:eastAsia="DIN Round" w:cs="Tahoma" w:ascii="Tahoma" w:hAnsi="Tahoma"/>
                <w:sz w:val="18"/>
                <w:szCs w:val="18"/>
              </w:rPr>
              <w:t xml:space="preserve">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o wartości 100 ZŁ</w:t>
            </w:r>
            <w:r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wartości 70 ZŁ</w:t>
            </w:r>
            <w:r/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 w:val="18"/>
                <w:szCs w:val="18"/>
                <w:rFonts w:ascii="Tahoma" w:hAnsi="Tahoma" w:cs="Tahoma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Karta zakupowa                o wartości 50 ZŁ</w:t>
            </w:r>
            <w:r/>
          </w:p>
        </w:tc>
      </w:tr>
    </w:tbl>
    <w:p>
      <w:pPr>
        <w:pStyle w:val="Normal"/>
        <w:spacing w:lineRule="auto" w:line="36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sz w:val="20"/>
          <w:szCs w:val="20"/>
        </w:rPr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Tahoma" w:hAnsi="Tahoma" w:cs="Tahoma"/>
        </w:rPr>
      </w:pPr>
      <w:r>
        <w:rPr>
          <w:rFonts w:cs="Tahoma" w:ascii="Tahoma" w:hAnsi="Tahoma"/>
          <w:sz w:val="20"/>
          <w:szCs w:val="20"/>
        </w:rPr>
        <w:t xml:space="preserve">4. </w:t>
      </w:r>
      <w:r>
        <w:rPr>
          <w:rFonts w:cs="Tahoma" w:ascii="Tahoma" w:hAnsi="Tahoma"/>
          <w:b/>
          <w:sz w:val="20"/>
          <w:szCs w:val="20"/>
        </w:rPr>
        <w:t>NAGRODY RZECZOWE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i/>
          <w:color w:val="FF0000"/>
          <w:sz w:val="20"/>
          <w:szCs w:val="20"/>
        </w:rPr>
        <w:t>pamiątkowe upominki dla 120 najmłodszych uczestników turnieju juniorów</w:t>
      </w:r>
      <w:r>
        <w:rPr>
          <w:rFonts w:cs="Tahoma" w:ascii="Tahoma" w:hAnsi="Tahoma"/>
          <w:sz w:val="20"/>
          <w:szCs w:val="20"/>
        </w:rPr>
        <w:t>, nagroda rzeczowa dla najmłodszego uczestnika i uczestniczki turnieju juniorów, nagroda rzeczowa dla 2 najstarszych seniorów Turnieju Open</w:t>
      </w:r>
      <w:r/>
    </w:p>
    <w:p>
      <w:pPr>
        <w:pStyle w:val="Normal"/>
        <w:spacing w:lineRule="auto" w:line="360" w:before="0" w:after="0"/>
        <w:rPr>
          <w:sz w:val="20"/>
          <w:b/>
          <w:sz w:val="20"/>
          <w:b/>
          <w:szCs w:val="20"/>
          <w:bCs/>
          <w:rFonts w:ascii="Tahoma" w:hAnsi="Tahoma" w:cs="Tahoma"/>
          <w:color w:val="000000"/>
        </w:rPr>
      </w:pPr>
      <w:r>
        <w:rPr>
          <w:rFonts w:cs="Tahoma" w:ascii="Tahoma" w:hAnsi="Tahoma"/>
          <w:b/>
          <w:sz w:val="20"/>
          <w:szCs w:val="20"/>
        </w:rPr>
        <w:t>5</w:t>
      </w:r>
      <w:r>
        <w:rPr>
          <w:rFonts w:cs="Tahoma" w:ascii="Tahoma" w:hAnsi="Tahoma"/>
          <w:sz w:val="20"/>
          <w:szCs w:val="20"/>
        </w:rPr>
        <w:t>. Pokwitowanie odbioru nagrody jest obowiązkowe dla wszystkich uczestników odbierających nagrodę</w:t>
      </w:r>
      <w:r/>
    </w:p>
    <w:p>
      <w:pPr>
        <w:pStyle w:val="Normal"/>
        <w:spacing w:lineRule="auto" w:line="360" w:before="0" w:after="0"/>
        <w:rPr>
          <w:sz w:val="20"/>
          <w:b/>
          <w:sz w:val="20"/>
          <w:b/>
          <w:szCs w:val="20"/>
          <w:bCs/>
          <w:rFonts w:ascii="Tahoma" w:hAnsi="Tahoma" w:cs="Tahoma"/>
          <w:color w:val="00000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</w:r>
      <w:r/>
    </w:p>
    <w:p>
      <w:pPr>
        <w:pStyle w:val="Normal"/>
        <w:spacing w:lineRule="auto" w:line="360" w:before="0" w:after="0"/>
        <w:rPr>
          <w:sz w:val="20"/>
          <w:b/>
          <w:sz w:val="20"/>
          <w:b/>
          <w:szCs w:val="20"/>
          <w:bCs/>
          <w:rFonts w:ascii="Tahoma" w:hAnsi="Tahoma" w:cs="Tahoma"/>
          <w:color w:val="00000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XI. Postanowienia końcowe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1. Organizatorzy zastrzegają sobie prawo do zmiany programu imprezy.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2. Zgłoszenie do turnieju jest traktowane, jako zaakceptowanie warunków regulaminu i wyrażenie zgody, przez zgłaszającego na przetwarzanie jego danych osobowych przez organizatorów w celach informacyjno - marketingowych zgodnie z ustawą o ochronie danych osobowych z dnia 29.08.1997 r. (Dz.U.Nr. 133, poz.883, z późniejszymi zmianami)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3. W wyjątkowych sytuacjach organizatorzy zastrzegają sobie prawo do odwołania Turnieju bez podania przyczyny.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4. Ostateczna interpretacja regulaminu należy do organizatorów.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5. Nagrody się nie dublują – uczestnik otrzymuje tylko jedną nagrodę o wyższej wartości.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6. Organizatorzy nie pokrywają zwrotu kosztów podróży i noclegu.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7. Wszyscy uczestnicy biorą udział w zawodach na własną odpowiedzialność.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8. Organizator nie zapewnia uczestnikom ubezpieczenia od następstw nieszczęśliwych wypadków.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9. Organizator nie ponosi odpowiedzialności za posiadane mienie majątkowe. </w:t>
      </w:r>
      <w:r/>
    </w:p>
    <w:p>
      <w:pPr>
        <w:pStyle w:val="Normal"/>
        <w:spacing w:lineRule="auto" w:line="360" w:before="0" w:after="138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10. Organizator zastrzega sobie prawo do nieodpłatnego wykorzystywania materiałów audiowizualnych zrealizowanych podczas Turnieju, a w szczególności zdjęć, materiałów filmowych, wywiadów i nagrań dźwiękowych przedstawiających uczestników w celach informacyjnych i promocyjnych. 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11. Niniejszy regulamin dostępny będzie w Punkcie Informacyjnym na terenie Galerii Alfa w Gdańsku oraz na stronie </w:t>
      </w:r>
      <w:hyperlink r:id="rId10">
        <w:r>
          <w:rPr>
            <w:rStyle w:val="Czeinternetowe"/>
            <w:rFonts w:cs="Tahoma" w:ascii="Tahoma" w:hAnsi="Tahoma"/>
            <w:sz w:val="20"/>
            <w:szCs w:val="20"/>
          </w:rPr>
          <w:t>www.alfacentrum.pl</w:t>
        </w:r>
      </w:hyperlink>
      <w:r>
        <w:rPr>
          <w:rFonts w:cs="Tahoma" w:ascii="Tahoma" w:hAnsi="Tahoma"/>
          <w:color w:val="000000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0"/>
          <w:szCs w:val="20"/>
        </w:rPr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  <w:font w:name="DIN Round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6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673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uiPriority w:val="99"/>
    <w:unhideWhenUsed/>
    <w:rsid w:val="0042253d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010829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cs="Tahoma" w:eastAsia="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30e97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arbiter.com/turnieje/2015/ti_2450/" TargetMode="External"/><Relationship Id="rId3" Type="http://schemas.openxmlformats.org/officeDocument/2006/relationships/hyperlink" Target="http://www.chessarbiter.com/turnieje/2015/ti_2449/" TargetMode="External"/><Relationship Id="rId4" Type="http://schemas.openxmlformats.org/officeDocument/2006/relationships/hyperlink" Target="http://www.chessarbiter.com/turnieje/2015/ti_2444/" TargetMode="External"/><Relationship Id="rId5" Type="http://schemas.openxmlformats.org/officeDocument/2006/relationships/hyperlink" Target="http://www.chessarbiter.com/turnieje/2015/ti_2445/" TargetMode="External"/><Relationship Id="rId6" Type="http://schemas.openxmlformats.org/officeDocument/2006/relationships/hyperlink" Target="http://www.chessarbiter.com/turnieje/2015/ti_2446/" TargetMode="External"/><Relationship Id="rId7" Type="http://schemas.openxmlformats.org/officeDocument/2006/relationships/hyperlink" Target="http://www.chessarbiter.com/turnieje/2015/ti_2447/" TargetMode="External"/><Relationship Id="rId8" Type="http://schemas.openxmlformats.org/officeDocument/2006/relationships/hyperlink" Target="http://www.chessarbiter.com/turnieje/2015/ti_2448/" TargetMode="External"/><Relationship Id="rId9" Type="http://schemas.openxmlformats.org/officeDocument/2006/relationships/hyperlink" Target="mailto:szkolkaszachowa@op.pl" TargetMode="External"/><Relationship Id="rId10" Type="http://schemas.openxmlformats.org/officeDocument/2006/relationships/hyperlink" Target="http://www.alfacentrum.pl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LibreOffice/4.3.2.2$Windows_x86 LibreOffice_project/edfb5295ba211bd31ad47d0bad0118690f76407d</Application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2015-04-27T19:28:00Z</dcterms:created>
  <dc:creator>Hania</dc:creator>
  <dc:language>pl-PL</dc:language>
  <dcterms:modified xsi:type="dcterms:W3CDTF">2015-04-28T10:58:02Z</dcterms:modified>
  <cp:revision>3</cp:revision>
</cp:coreProperties>
</file>