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89" w:rsidRPr="00225E89" w:rsidRDefault="00225E89" w:rsidP="00225E89">
      <w:pPr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</w:pPr>
      <w:r w:rsidRPr="00225E89">
        <w:rPr>
          <w:rFonts w:ascii="Calibri" w:eastAsia="Times New Roman" w:hAnsi="Calibri" w:cs="Calibri"/>
          <w:b/>
          <w:color w:val="000000"/>
          <w:sz w:val="32"/>
          <w:szCs w:val="32"/>
          <w:lang w:eastAsia="pl-PL"/>
        </w:rPr>
        <w:t>REGULAMIN</w:t>
      </w:r>
    </w:p>
    <w:p w:rsidR="00225E89" w:rsidRPr="00225E89" w:rsidRDefault="00384DF4" w:rsidP="00225E89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32"/>
          <w:szCs w:val="32"/>
          <w:lang w:eastAsia="pl-PL"/>
        </w:rPr>
        <w:t>X</w:t>
      </w:r>
      <w:r w:rsidR="00225E89">
        <w:rPr>
          <w:rFonts w:ascii="Calibri" w:eastAsia="Times New Roman" w:hAnsi="Calibri" w:cs="Calibri"/>
          <w:b/>
          <w:color w:val="000000"/>
          <w:sz w:val="32"/>
          <w:szCs w:val="32"/>
          <w:lang w:eastAsia="pl-PL"/>
        </w:rPr>
        <w:t>X</w:t>
      </w:r>
      <w:r w:rsidR="00225E89" w:rsidRPr="00225E89">
        <w:rPr>
          <w:rFonts w:ascii="Calibri" w:eastAsia="Times New Roman" w:hAnsi="Calibri" w:cs="Calibri"/>
          <w:b/>
          <w:color w:val="000000"/>
          <w:sz w:val="32"/>
          <w:szCs w:val="32"/>
          <w:lang w:eastAsia="pl-PL"/>
        </w:rPr>
        <w:t xml:space="preserve"> OTWARTY SZACHOWY TURNIEJ </w:t>
      </w:r>
      <w:r w:rsidR="00225E89" w:rsidRPr="00225E89">
        <w:rPr>
          <w:rFonts w:ascii="Calibri" w:eastAsia="Times New Roman" w:hAnsi="Calibri" w:cs="Calibri"/>
          <w:b/>
          <w:color w:val="000000"/>
          <w:sz w:val="32"/>
          <w:szCs w:val="32"/>
          <w:lang w:eastAsia="pl-PL"/>
        </w:rPr>
        <w:br/>
        <w:t>o „PUCHAR STOLEMA”</w:t>
      </w:r>
    </w:p>
    <w:p w:rsidR="00225E89" w:rsidRPr="00225E89" w:rsidRDefault="00384DF4" w:rsidP="00225E89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32"/>
          <w:szCs w:val="32"/>
          <w:lang w:eastAsia="pl-PL"/>
        </w:rPr>
        <w:t>Kartuzy, 08- 09.06.2019</w:t>
      </w:r>
      <w:r w:rsidR="00225E89" w:rsidRPr="00225E89">
        <w:rPr>
          <w:rFonts w:ascii="Calibri" w:eastAsia="Times New Roman" w:hAnsi="Calibri" w:cs="Calibri"/>
          <w:b/>
          <w:color w:val="000000"/>
          <w:sz w:val="32"/>
          <w:szCs w:val="32"/>
          <w:lang w:eastAsia="pl-PL"/>
        </w:rPr>
        <w:t xml:space="preserve"> r.</w:t>
      </w:r>
    </w:p>
    <w:p w:rsidR="00225E89" w:rsidRPr="00225E89" w:rsidRDefault="00225E89" w:rsidP="00225E89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10"/>
          <w:szCs w:val="10"/>
          <w:lang w:eastAsia="pl-PL"/>
        </w:rPr>
      </w:pPr>
    </w:p>
    <w:p w:rsidR="00225E89" w:rsidRPr="00225E89" w:rsidRDefault="00225E89" w:rsidP="00225E8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pl-PL"/>
        </w:rPr>
      </w:pPr>
      <w:r w:rsidRPr="00225E89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pl-PL"/>
        </w:rPr>
        <w:t>Miejsce rozgrywania turnieju:</w:t>
      </w:r>
    </w:p>
    <w:p w:rsidR="00225E89" w:rsidRPr="00225E89" w:rsidRDefault="00225E89" w:rsidP="00225E89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pl-PL"/>
        </w:rPr>
      </w:pPr>
      <w:r w:rsidRPr="00225E89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Szkoła Podstawowa Nr 2 im. Mikołaja Kopernika w Kartuzach, ul. Wzgórze Wolności 1, 83-300 Kartuzy </w:t>
      </w:r>
    </w:p>
    <w:p w:rsidR="00225E89" w:rsidRPr="00225E89" w:rsidRDefault="00225E89" w:rsidP="00225E89">
      <w:pPr>
        <w:spacing w:after="0" w:line="240" w:lineRule="auto"/>
        <w:rPr>
          <w:rFonts w:ascii="Calibri" w:eastAsia="Times New Roman" w:hAnsi="Calibri" w:cs="Calibri"/>
          <w:b/>
          <w:color w:val="000000"/>
          <w:sz w:val="23"/>
          <w:szCs w:val="23"/>
          <w:lang w:eastAsia="pl-PL"/>
        </w:rPr>
      </w:pPr>
      <w:r w:rsidRPr="00225E89">
        <w:rPr>
          <w:rFonts w:ascii="Calibri" w:eastAsia="Times New Roman" w:hAnsi="Calibri" w:cs="Calibri"/>
          <w:b/>
          <w:color w:val="000000"/>
          <w:sz w:val="23"/>
          <w:szCs w:val="23"/>
          <w:lang w:eastAsia="pl-PL"/>
        </w:rPr>
        <w:t>Organizatorzy:</w:t>
      </w:r>
    </w:p>
    <w:p w:rsidR="00225E89" w:rsidRPr="00225E89" w:rsidRDefault="00225E89" w:rsidP="00225E89">
      <w:pPr>
        <w:tabs>
          <w:tab w:val="num" w:pos="0"/>
        </w:tabs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pl-PL"/>
        </w:rPr>
      </w:pPr>
      <w:r w:rsidRPr="00225E89">
        <w:rPr>
          <w:rFonts w:ascii="Symbol" w:eastAsia="Symbol" w:hAnsi="Symbol" w:cs="Symbol"/>
          <w:color w:val="000000"/>
          <w:sz w:val="23"/>
          <w:szCs w:val="23"/>
          <w:lang w:eastAsia="pl-PL"/>
        </w:rPr>
        <w:t></w:t>
      </w:r>
      <w:r w:rsidRPr="00225E89">
        <w:rPr>
          <w:rFonts w:ascii="Times New Roman" w:eastAsia="Symbol" w:hAnsi="Times New Roman" w:cs="Times New Roman"/>
          <w:color w:val="000000"/>
          <w:sz w:val="14"/>
          <w:szCs w:val="14"/>
          <w:lang w:eastAsia="pl-PL"/>
        </w:rPr>
        <w:t xml:space="preserve">         </w:t>
      </w:r>
      <w:r w:rsidRPr="00225E89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Stowarzyszenie Przyjaciół Szkoły Podstawowej Nr 2 w Kartuzach „Copernicus”</w:t>
      </w:r>
    </w:p>
    <w:p w:rsidR="00225E89" w:rsidRPr="00225E89" w:rsidRDefault="00225E89" w:rsidP="00225E89">
      <w:pPr>
        <w:tabs>
          <w:tab w:val="num" w:pos="0"/>
        </w:tabs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pl-PL"/>
        </w:rPr>
      </w:pPr>
      <w:r w:rsidRPr="00225E89">
        <w:rPr>
          <w:rFonts w:ascii="Symbol" w:eastAsia="Symbol" w:hAnsi="Symbol" w:cs="Symbol"/>
          <w:color w:val="000000"/>
          <w:sz w:val="23"/>
          <w:szCs w:val="23"/>
          <w:lang w:eastAsia="pl-PL"/>
        </w:rPr>
        <w:t></w:t>
      </w:r>
      <w:r w:rsidRPr="00225E89">
        <w:rPr>
          <w:rFonts w:ascii="Times New Roman" w:eastAsia="Symbol" w:hAnsi="Times New Roman" w:cs="Times New Roman"/>
          <w:color w:val="000000"/>
          <w:sz w:val="14"/>
          <w:szCs w:val="14"/>
          <w:lang w:eastAsia="pl-PL"/>
        </w:rPr>
        <w:t xml:space="preserve">         </w:t>
      </w:r>
      <w:r w:rsidRPr="00225E89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Szkoła Podstawowa Nr 2 im. Mikołaja Kopernika w Kartuzach</w:t>
      </w:r>
    </w:p>
    <w:p w:rsidR="00225E89" w:rsidRPr="00225E89" w:rsidRDefault="00225E89" w:rsidP="00225E89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pl-PL"/>
        </w:rPr>
      </w:pPr>
      <w:r w:rsidRPr="00225E89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pl-PL"/>
        </w:rPr>
        <w:t>Uroczyste otwarcie zawodów:</w:t>
      </w:r>
      <w:r w:rsidRPr="00225E89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03 czerwca 2017 r. (sobota), godz. 10:00</w:t>
      </w:r>
    </w:p>
    <w:p w:rsidR="00225E89" w:rsidRPr="00225E89" w:rsidRDefault="00225E89" w:rsidP="00225E89">
      <w:pPr>
        <w:spacing w:after="0" w:line="240" w:lineRule="auto"/>
        <w:rPr>
          <w:rFonts w:ascii="Calibri" w:eastAsia="Times New Roman" w:hAnsi="Calibri" w:cs="Calibri"/>
          <w:b/>
          <w:color w:val="000000"/>
          <w:sz w:val="23"/>
          <w:szCs w:val="23"/>
          <w:lang w:eastAsia="pl-PL"/>
        </w:rPr>
      </w:pPr>
      <w:r w:rsidRPr="00225E89">
        <w:rPr>
          <w:rFonts w:ascii="Calibri" w:eastAsia="Times New Roman" w:hAnsi="Calibri" w:cs="Calibri"/>
          <w:b/>
          <w:color w:val="000000"/>
          <w:sz w:val="23"/>
          <w:szCs w:val="23"/>
          <w:lang w:eastAsia="pl-PL"/>
        </w:rPr>
        <w:t>Tempo gry:</w:t>
      </w:r>
    </w:p>
    <w:p w:rsidR="00225E89" w:rsidRDefault="00225E89" w:rsidP="00225E89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pl-PL"/>
        </w:rPr>
      </w:pPr>
      <w:r w:rsidRPr="00225E89">
        <w:rPr>
          <w:rFonts w:ascii="Calibri" w:eastAsia="Times New Roman" w:hAnsi="Calibri" w:cs="Calibri"/>
          <w:b/>
          <w:color w:val="000000"/>
          <w:sz w:val="23"/>
          <w:szCs w:val="23"/>
          <w:lang w:eastAsia="pl-PL"/>
        </w:rPr>
        <w:t>Turniej A</w:t>
      </w:r>
      <w:r w:rsidRPr="00225E89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 (ranking &gt;= 18</w:t>
      </w:r>
      <w:r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00) – 15 </w:t>
      </w:r>
      <w:r w:rsidR="00384DF4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minut na zawodnika – 08</w:t>
      </w:r>
      <w:r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.06.2018</w:t>
      </w:r>
      <w:r w:rsidRPr="00225E89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r. rundy I – VII.</w:t>
      </w:r>
    </w:p>
    <w:p w:rsidR="00225E89" w:rsidRDefault="00225E89" w:rsidP="00225E89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pl-PL"/>
        </w:rPr>
      </w:pPr>
      <w:r w:rsidRPr="00225E89">
        <w:rPr>
          <w:rFonts w:ascii="Calibri" w:eastAsia="Times New Roman" w:hAnsi="Calibri" w:cs="Calibri"/>
          <w:b/>
          <w:color w:val="000000"/>
          <w:sz w:val="23"/>
          <w:szCs w:val="23"/>
          <w:lang w:eastAsia="pl-PL"/>
        </w:rPr>
        <w:t>Turniej B</w:t>
      </w:r>
      <w:r w:rsidRPr="00225E89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 (ranking </w:t>
      </w:r>
      <w:r w:rsidR="00384DF4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1400 – 1600) – 1h na zawodnika08</w:t>
      </w:r>
      <w:r w:rsidRPr="00225E89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.06.2018</w:t>
      </w:r>
      <w:r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r. </w:t>
      </w:r>
      <w:r w:rsidR="00384DF4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rundy I – IV, </w:t>
      </w:r>
      <w:r w:rsidRPr="00225E89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0</w:t>
      </w:r>
      <w:r w:rsidR="00384DF4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9</w:t>
      </w:r>
      <w:r>
        <w:rPr>
          <w:rFonts w:ascii="Calibri" w:eastAsia="Times New Roman" w:hAnsi="Calibri" w:cs="Calibri"/>
          <w:color w:val="000000"/>
          <w:sz w:val="23"/>
          <w:szCs w:val="23"/>
          <w:lang w:val="da-DK" w:eastAsia="pl-PL"/>
        </w:rPr>
        <w:t>.06.2017</w:t>
      </w:r>
      <w:r w:rsidRPr="00225E89">
        <w:rPr>
          <w:rFonts w:ascii="Calibri" w:eastAsia="Times New Roman" w:hAnsi="Calibri" w:cs="Calibri"/>
          <w:color w:val="000000"/>
          <w:sz w:val="23"/>
          <w:szCs w:val="23"/>
          <w:lang w:val="da-DK" w:eastAsia="pl-PL"/>
        </w:rPr>
        <w:t>r. rundy V – VII,</w:t>
      </w:r>
      <w:r w:rsidR="00384DF4" w:rsidRPr="00225E89">
        <w:rPr>
          <w:rFonts w:ascii="Calibri" w:eastAsia="Times New Roman" w:hAnsi="Calibri" w:cs="Calibri"/>
          <w:b/>
          <w:color w:val="000000"/>
          <w:sz w:val="23"/>
          <w:szCs w:val="23"/>
          <w:lang w:eastAsia="pl-PL"/>
        </w:rPr>
        <w:t xml:space="preserve"> </w:t>
      </w:r>
      <w:r w:rsidRPr="00225E89">
        <w:rPr>
          <w:rFonts w:ascii="Calibri" w:eastAsia="Times New Roman" w:hAnsi="Calibri" w:cs="Calibri"/>
          <w:b/>
          <w:color w:val="000000"/>
          <w:sz w:val="23"/>
          <w:szCs w:val="23"/>
          <w:lang w:eastAsia="pl-PL"/>
        </w:rPr>
        <w:t>Turniej C</w:t>
      </w:r>
      <w:r w:rsidRPr="00225E89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 (ranking 1100 – 12</w:t>
      </w:r>
      <w:r w:rsidR="00384DF4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50) – 30 minut na zawodnika – </w:t>
      </w:r>
      <w:r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0</w:t>
      </w:r>
      <w:r w:rsidR="00384DF4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9</w:t>
      </w:r>
      <w:r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.06.2018</w:t>
      </w:r>
      <w:r w:rsidRPr="00225E89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r. rundy I – VI.</w:t>
      </w:r>
    </w:p>
    <w:p w:rsidR="00225E89" w:rsidRPr="00225E89" w:rsidRDefault="00225E89" w:rsidP="00225E89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pl-PL"/>
        </w:rPr>
      </w:pPr>
      <w:bookmarkStart w:id="0" w:name="_GoBack"/>
      <w:r w:rsidRPr="00225E89">
        <w:rPr>
          <w:rFonts w:ascii="Calibri" w:eastAsia="Times New Roman" w:hAnsi="Calibri" w:cs="Calibri"/>
          <w:b/>
          <w:color w:val="000000"/>
          <w:sz w:val="23"/>
          <w:szCs w:val="23"/>
          <w:lang w:eastAsia="pl-PL"/>
        </w:rPr>
        <w:t>Turniej D</w:t>
      </w:r>
      <w:bookmarkEnd w:id="0"/>
      <w:r w:rsidRPr="00225E89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 (ranking </w:t>
      </w:r>
      <w:r w:rsidR="00384DF4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1000) – 30 minut na zawodnika 08</w:t>
      </w:r>
      <w:r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.06.2018</w:t>
      </w:r>
      <w:r w:rsidRPr="00225E89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r. rundy I – VI.</w:t>
      </w:r>
    </w:p>
    <w:p w:rsidR="00225E89" w:rsidRPr="00225E89" w:rsidRDefault="00225E89" w:rsidP="00225E89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pl-PL"/>
        </w:rPr>
      </w:pPr>
      <w:r w:rsidRPr="00225E89">
        <w:rPr>
          <w:rFonts w:ascii="Calibri" w:eastAsia="Times New Roman" w:hAnsi="Calibri" w:cs="Calibri"/>
          <w:b/>
          <w:color w:val="000000"/>
          <w:sz w:val="23"/>
          <w:szCs w:val="23"/>
          <w:lang w:eastAsia="pl-PL"/>
        </w:rPr>
        <w:t xml:space="preserve">System rozgrywek: </w:t>
      </w:r>
      <w:r w:rsidRPr="00225E89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grupa </w:t>
      </w:r>
      <w:proofErr w:type="spellStart"/>
      <w:r w:rsidRPr="00225E89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A,B</w:t>
      </w:r>
      <w:proofErr w:type="spellEnd"/>
      <w:r w:rsidRPr="00225E89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 – system szwajcarski na dystansie 7 rund,</w:t>
      </w:r>
    </w:p>
    <w:p w:rsidR="00225E89" w:rsidRPr="00225E89" w:rsidRDefault="00225E89" w:rsidP="00225E89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pl-PL"/>
        </w:rPr>
      </w:pPr>
      <w:r w:rsidRPr="00225E89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                    grupa C,D – system szwajcarski na dystansie 6 rund</w:t>
      </w:r>
    </w:p>
    <w:p w:rsidR="00225E89" w:rsidRPr="00225E89" w:rsidRDefault="00225E89" w:rsidP="00225E89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pl-PL"/>
        </w:rPr>
      </w:pPr>
      <w:r w:rsidRPr="00225E89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pl-PL"/>
        </w:rPr>
        <w:t>Punktacja pomocnicza</w:t>
      </w:r>
      <w:r w:rsidRPr="00225E89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 (w przypadku równej liczby punktów o kolejności zajętych miejsc decyduje punktacja pomocnicza):</w:t>
      </w:r>
    </w:p>
    <w:p w:rsidR="00225E89" w:rsidRPr="00225E89" w:rsidRDefault="00225E89" w:rsidP="00225E89">
      <w:pPr>
        <w:numPr>
          <w:ilvl w:val="0"/>
          <w:numId w:val="1"/>
        </w:numPr>
        <w:spacing w:after="0" w:line="240" w:lineRule="auto"/>
        <w:ind w:left="3870"/>
        <w:rPr>
          <w:rFonts w:ascii="Calibri" w:eastAsia="Times New Roman" w:hAnsi="Calibri" w:cs="Calibri"/>
          <w:color w:val="000000"/>
          <w:sz w:val="23"/>
          <w:szCs w:val="23"/>
          <w:lang w:eastAsia="pl-PL"/>
        </w:rPr>
      </w:pPr>
      <w:r w:rsidRPr="00225E89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Metoda Buchholza z potrąceniem skrajnych rezultatów (tzw. średni Buchholz) </w:t>
      </w:r>
    </w:p>
    <w:p w:rsidR="00225E89" w:rsidRPr="00225E89" w:rsidRDefault="00225E89" w:rsidP="00225E89">
      <w:pPr>
        <w:numPr>
          <w:ilvl w:val="0"/>
          <w:numId w:val="1"/>
        </w:numPr>
        <w:spacing w:after="0" w:line="240" w:lineRule="auto"/>
        <w:ind w:left="3870"/>
        <w:rPr>
          <w:rFonts w:ascii="Calibri" w:eastAsia="Times New Roman" w:hAnsi="Calibri" w:cs="Calibri"/>
          <w:color w:val="000000"/>
          <w:sz w:val="23"/>
          <w:szCs w:val="23"/>
          <w:lang w:eastAsia="pl-PL"/>
        </w:rPr>
      </w:pPr>
      <w:r w:rsidRPr="00225E89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Metoda Buchholza</w:t>
      </w:r>
    </w:p>
    <w:p w:rsidR="00225E89" w:rsidRPr="00225E89" w:rsidRDefault="00225E89" w:rsidP="00225E89">
      <w:pPr>
        <w:numPr>
          <w:ilvl w:val="0"/>
          <w:numId w:val="1"/>
        </w:numPr>
        <w:spacing w:after="0" w:line="240" w:lineRule="auto"/>
        <w:ind w:left="3870"/>
        <w:rPr>
          <w:rFonts w:ascii="Calibri" w:eastAsia="Times New Roman" w:hAnsi="Calibri" w:cs="Calibri"/>
          <w:color w:val="000000"/>
          <w:sz w:val="23"/>
          <w:szCs w:val="23"/>
          <w:lang w:eastAsia="pl-PL"/>
        </w:rPr>
      </w:pPr>
      <w:r w:rsidRPr="00225E89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Progresja</w:t>
      </w:r>
    </w:p>
    <w:p w:rsidR="00225E89" w:rsidRPr="00225E89" w:rsidRDefault="00225E89" w:rsidP="00225E89">
      <w:pPr>
        <w:numPr>
          <w:ilvl w:val="0"/>
          <w:numId w:val="1"/>
        </w:numPr>
        <w:spacing w:after="0" w:line="240" w:lineRule="auto"/>
        <w:ind w:left="3870"/>
        <w:rPr>
          <w:rFonts w:ascii="Calibri" w:eastAsia="Times New Roman" w:hAnsi="Calibri" w:cs="Calibri"/>
          <w:color w:val="000000"/>
          <w:sz w:val="23"/>
          <w:szCs w:val="23"/>
          <w:lang w:eastAsia="pl-PL"/>
        </w:rPr>
      </w:pPr>
      <w:r w:rsidRPr="00225E89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Wartościowanie rankingów przeciwników</w:t>
      </w:r>
    </w:p>
    <w:p w:rsidR="00225E89" w:rsidRPr="00225E89" w:rsidRDefault="00225E89" w:rsidP="00225E89">
      <w:pPr>
        <w:numPr>
          <w:ilvl w:val="0"/>
          <w:numId w:val="1"/>
        </w:numPr>
        <w:spacing w:after="0" w:line="240" w:lineRule="auto"/>
        <w:ind w:left="3870"/>
        <w:rPr>
          <w:rFonts w:ascii="Calibri" w:eastAsia="Times New Roman" w:hAnsi="Calibri" w:cs="Calibri"/>
          <w:color w:val="000000"/>
          <w:sz w:val="23"/>
          <w:szCs w:val="23"/>
          <w:lang w:eastAsia="pl-PL"/>
        </w:rPr>
      </w:pPr>
      <w:r w:rsidRPr="00225E89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Większa liczba zwycięstw </w:t>
      </w:r>
    </w:p>
    <w:p w:rsidR="00225E89" w:rsidRPr="00225E89" w:rsidRDefault="00225E89" w:rsidP="00225E89">
      <w:pPr>
        <w:numPr>
          <w:ilvl w:val="0"/>
          <w:numId w:val="1"/>
        </w:numPr>
        <w:spacing w:after="0" w:line="240" w:lineRule="auto"/>
        <w:ind w:left="3870"/>
        <w:rPr>
          <w:rFonts w:ascii="Calibri" w:eastAsia="Times New Roman" w:hAnsi="Calibri" w:cs="Calibri"/>
          <w:color w:val="000000"/>
          <w:sz w:val="23"/>
          <w:szCs w:val="23"/>
          <w:lang w:eastAsia="pl-PL"/>
        </w:rPr>
      </w:pPr>
      <w:r w:rsidRPr="00225E89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Większa liczba zwycięstw czarnymi</w:t>
      </w:r>
    </w:p>
    <w:p w:rsidR="00225E89" w:rsidRPr="00225E89" w:rsidRDefault="00225E89" w:rsidP="00225E89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pl-PL"/>
        </w:rPr>
      </w:pPr>
      <w:r w:rsidRPr="00225E89">
        <w:rPr>
          <w:rFonts w:ascii="Calibri" w:eastAsia="Times New Roman" w:hAnsi="Calibri" w:cs="Calibri"/>
          <w:b/>
          <w:color w:val="000000"/>
          <w:sz w:val="23"/>
          <w:szCs w:val="23"/>
          <w:lang w:eastAsia="pl-PL"/>
        </w:rPr>
        <w:t xml:space="preserve">Zgłoszenia: </w:t>
      </w:r>
      <w:r w:rsidR="00384DF4">
        <w:rPr>
          <w:rFonts w:ascii="Calibri" w:eastAsia="Times New Roman" w:hAnsi="Calibri" w:cs="Calibri"/>
          <w:bCs/>
          <w:color w:val="000000"/>
          <w:sz w:val="23"/>
          <w:szCs w:val="23"/>
          <w:lang w:eastAsia="pl-PL"/>
        </w:rPr>
        <w:t>08</w:t>
      </w:r>
      <w:r>
        <w:rPr>
          <w:rFonts w:ascii="Calibri" w:eastAsia="Times New Roman" w:hAnsi="Calibri" w:cs="Calibri"/>
          <w:bCs/>
          <w:color w:val="000000"/>
          <w:sz w:val="23"/>
          <w:szCs w:val="23"/>
          <w:lang w:eastAsia="pl-PL"/>
        </w:rPr>
        <w:t xml:space="preserve"> </w:t>
      </w:r>
      <w:r w:rsidR="00384DF4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czerwca 2019</w:t>
      </w:r>
      <w:r w:rsidRPr="00225E89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 r. (sobota) do godziny 09:45.</w:t>
      </w:r>
    </w:p>
    <w:p w:rsidR="00225E89" w:rsidRPr="00225E89" w:rsidRDefault="00225E89" w:rsidP="00225E89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pl-PL"/>
        </w:rPr>
      </w:pPr>
      <w:r w:rsidRPr="00225E89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Zawodnicy, którzy zgłoszą się po tym terminie rozpoczynają grę od drugiej rundy.</w:t>
      </w:r>
    </w:p>
    <w:p w:rsidR="00225E89" w:rsidRPr="00225E89" w:rsidRDefault="00225E89" w:rsidP="00225E89">
      <w:pPr>
        <w:spacing w:after="0" w:line="240" w:lineRule="auto"/>
        <w:ind w:right="38"/>
        <w:rPr>
          <w:rFonts w:ascii="Calibri" w:eastAsia="Times New Roman" w:hAnsi="Calibri" w:cs="Calibri"/>
          <w:color w:val="000000"/>
          <w:sz w:val="23"/>
          <w:szCs w:val="23"/>
          <w:lang w:eastAsia="pl-PL"/>
        </w:rPr>
      </w:pPr>
      <w:r w:rsidRPr="00225E89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Udział zawodników w turni</w:t>
      </w:r>
      <w:r w:rsidR="00384DF4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eju można również zgłaszać do 07</w:t>
      </w:r>
      <w:r w:rsidRPr="00225E89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.06.2017 r. do godziny 12:00 pocztą elektroniczną </w:t>
      </w:r>
      <w:r w:rsidRPr="00225E89">
        <w:rPr>
          <w:rFonts w:ascii="Calibri" w:eastAsia="Times New Roman" w:hAnsi="Calibri" w:cs="Calibri"/>
          <w:i/>
          <w:iCs/>
          <w:color w:val="000000"/>
          <w:sz w:val="23"/>
          <w:szCs w:val="23"/>
          <w:lang w:eastAsia="pl-PL"/>
        </w:rPr>
        <w:t>sp2mk@poczta.onet.pl</w:t>
      </w:r>
      <w:r w:rsidRPr="00225E89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 (uczestnictwo należy potwierdzić w dniu turnieju do godziny 9:45).</w:t>
      </w:r>
    </w:p>
    <w:p w:rsidR="00225E89" w:rsidRPr="00225E89" w:rsidRDefault="00225E89" w:rsidP="00225E89">
      <w:pPr>
        <w:spacing w:after="0" w:line="240" w:lineRule="auto"/>
        <w:rPr>
          <w:rFonts w:ascii="Calibri" w:eastAsia="Times New Roman" w:hAnsi="Calibri" w:cs="Calibri"/>
          <w:b/>
          <w:color w:val="000000"/>
          <w:sz w:val="23"/>
          <w:szCs w:val="23"/>
          <w:lang w:eastAsia="pl-PL"/>
        </w:rPr>
      </w:pPr>
      <w:r w:rsidRPr="00225E89">
        <w:rPr>
          <w:rFonts w:ascii="Calibri" w:eastAsia="Times New Roman" w:hAnsi="Calibri" w:cs="Calibri"/>
          <w:b/>
          <w:color w:val="000000"/>
          <w:sz w:val="23"/>
          <w:szCs w:val="23"/>
          <w:lang w:eastAsia="pl-PL"/>
        </w:rPr>
        <w:t xml:space="preserve">Wpisowe: </w:t>
      </w:r>
    </w:p>
    <w:p w:rsidR="00225E89" w:rsidRPr="00225E89" w:rsidRDefault="00225E89" w:rsidP="00225E89">
      <w:pPr>
        <w:spacing w:after="0" w:line="240" w:lineRule="auto"/>
        <w:rPr>
          <w:rFonts w:ascii="Calibri" w:eastAsia="Times New Roman" w:hAnsi="Calibri" w:cs="Calibri"/>
          <w:b/>
          <w:color w:val="000000"/>
          <w:sz w:val="23"/>
          <w:szCs w:val="23"/>
          <w:lang w:eastAsia="pl-PL"/>
        </w:rPr>
      </w:pPr>
      <w:r w:rsidRPr="00225E89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seniorzy – 20 zł (powyżej 65 roku życia wpisowe wynosi 5 zł), juniorzy – 15 zł (młodzież ucząca się)</w:t>
      </w:r>
    </w:p>
    <w:p w:rsidR="00225E89" w:rsidRPr="00225E89" w:rsidRDefault="00225E89" w:rsidP="00225E89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pl-PL"/>
        </w:rPr>
      </w:pPr>
      <w:r w:rsidRPr="00225E89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Wpisowe w całości zostanie przeznaczone na nagrody.</w:t>
      </w:r>
    </w:p>
    <w:p w:rsidR="00225E89" w:rsidRPr="00225E89" w:rsidRDefault="00225E89" w:rsidP="00225E89">
      <w:pPr>
        <w:spacing w:after="0" w:line="240" w:lineRule="auto"/>
        <w:rPr>
          <w:rFonts w:ascii="Calibri" w:eastAsia="Times New Roman" w:hAnsi="Calibri" w:cs="Calibri"/>
          <w:b/>
          <w:color w:val="000000"/>
          <w:sz w:val="23"/>
          <w:szCs w:val="23"/>
          <w:lang w:eastAsia="pl-PL"/>
        </w:rPr>
      </w:pPr>
      <w:r w:rsidRPr="00225E89">
        <w:rPr>
          <w:rFonts w:ascii="Calibri" w:eastAsia="Times New Roman" w:hAnsi="Calibri" w:cs="Calibri"/>
          <w:b/>
          <w:color w:val="000000"/>
          <w:sz w:val="23"/>
          <w:szCs w:val="23"/>
          <w:lang w:eastAsia="pl-PL"/>
        </w:rPr>
        <w:t>Nagrody:</w:t>
      </w:r>
    </w:p>
    <w:p w:rsidR="00225E89" w:rsidRPr="00225E89" w:rsidRDefault="00225E89" w:rsidP="00225E89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pl-PL"/>
        </w:rPr>
      </w:pPr>
      <w:r w:rsidRPr="00225E89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Puchary, dyplomy, nagrody pieniężne i rzeczowe (turniej A nagrody pieniężne, turniej B,C,D pierwsze 5 miejsc – nagrody rzeczowe).</w:t>
      </w:r>
    </w:p>
    <w:p w:rsidR="00225E89" w:rsidRPr="00225E89" w:rsidRDefault="00225E89" w:rsidP="00225E89">
      <w:pPr>
        <w:spacing w:after="0" w:line="240" w:lineRule="auto"/>
        <w:rPr>
          <w:rFonts w:ascii="Calibri" w:eastAsia="Times New Roman" w:hAnsi="Calibri" w:cs="Calibri"/>
          <w:b/>
          <w:color w:val="000000"/>
          <w:sz w:val="23"/>
          <w:szCs w:val="23"/>
          <w:lang w:eastAsia="pl-PL"/>
        </w:rPr>
      </w:pPr>
      <w:r w:rsidRPr="00225E89">
        <w:rPr>
          <w:rFonts w:ascii="Calibri" w:eastAsia="Times New Roman" w:hAnsi="Calibri" w:cs="Calibri"/>
          <w:b/>
          <w:color w:val="000000"/>
          <w:sz w:val="23"/>
          <w:szCs w:val="23"/>
          <w:lang w:eastAsia="pl-PL"/>
        </w:rPr>
        <w:t>Spawy organizacyjne:</w:t>
      </w:r>
    </w:p>
    <w:p w:rsidR="00225E89" w:rsidRPr="00225E89" w:rsidRDefault="00225E89" w:rsidP="00225E8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pl-PL"/>
        </w:rPr>
      </w:pPr>
      <w:r w:rsidRPr="00225E89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Sprzęt do gry zapewnia organizator. Zawodnicy ubezpieczają się </w:t>
      </w:r>
      <w:proofErr w:type="spellStart"/>
      <w:r w:rsidRPr="00225E89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sami.Zwracamy</w:t>
      </w:r>
      <w:proofErr w:type="spellEnd"/>
      <w:r w:rsidRPr="00225E89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 się z prośbą do uczestników turnieju o przestrzeganie przepisów porządkowych obowiązujących na terenie sali gry i szkoły.</w:t>
      </w:r>
    </w:p>
    <w:p w:rsidR="00225E89" w:rsidRPr="00225E89" w:rsidRDefault="00225E89" w:rsidP="00225E89">
      <w:pPr>
        <w:spacing w:line="240" w:lineRule="auto"/>
        <w:jc w:val="center"/>
        <w:rPr>
          <w:rFonts w:ascii="Calibri" w:eastAsia="Times New Roman" w:hAnsi="Calibri" w:cs="Calibri"/>
          <w:i/>
          <w:iCs/>
          <w:color w:val="000000"/>
          <w:sz w:val="12"/>
          <w:szCs w:val="12"/>
          <w:lang w:eastAsia="pl-PL"/>
        </w:rPr>
      </w:pPr>
    </w:p>
    <w:p w:rsidR="006D7A5C" w:rsidRDefault="00225E89" w:rsidP="00225E89">
      <w:r w:rsidRPr="00225E89">
        <w:rPr>
          <w:rFonts w:ascii="Calibri" w:eastAsia="Times New Roman" w:hAnsi="Calibri" w:cs="Times New Roman"/>
          <w:i/>
          <w:iCs/>
          <w:color w:val="000000"/>
          <w:sz w:val="23"/>
          <w:szCs w:val="23"/>
        </w:rPr>
        <w:t>Organizatorzy zastrzegają sobie prawo interpretacji regulaminu oraz możliwość wprowadzania zmian</w:t>
      </w:r>
    </w:p>
    <w:sectPr w:rsidR="006D7A5C" w:rsidSect="008F4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5461"/>
    <w:multiLevelType w:val="multilevel"/>
    <w:tmpl w:val="CA1AD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25E89"/>
    <w:rsid w:val="00225E89"/>
    <w:rsid w:val="00384DF4"/>
    <w:rsid w:val="006D7A5C"/>
    <w:rsid w:val="008C4EBE"/>
    <w:rsid w:val="008F4712"/>
    <w:rsid w:val="00F27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3949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1338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8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llllllll</dc:creator>
  <cp:lastModifiedBy>Tomasz</cp:lastModifiedBy>
  <cp:revision>2</cp:revision>
  <dcterms:created xsi:type="dcterms:W3CDTF">2019-04-24T06:21:00Z</dcterms:created>
  <dcterms:modified xsi:type="dcterms:W3CDTF">2019-04-24T06:21:00Z</dcterms:modified>
</cp:coreProperties>
</file>