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38" w:after="119"/>
        <w:ind w:hanging="0" w:left="0"/>
        <w:contextualSpacing/>
        <w:jc w:val="center"/>
        <w:rPr/>
      </w:pPr>
      <w:r>
        <w:rPr/>
        <w:t>II Patriotyczny Turniej Szachowy</w:t>
      </w:r>
    </w:p>
    <w:p>
      <w:pPr>
        <w:pStyle w:val="Heading1"/>
        <w:numPr>
          <w:ilvl w:val="0"/>
          <w:numId w:val="1"/>
        </w:numPr>
        <w:bidi w:val="0"/>
        <w:spacing w:before="238" w:after="119"/>
        <w:ind w:hanging="0" w:left="0"/>
        <w:contextualSpacing/>
        <w:jc w:val="center"/>
        <w:rPr/>
      </w:pPr>
      <w:r>
        <w:rPr/>
        <w:t xml:space="preserve">w Krainie Piskorzy </w:t>
      </w:r>
    </w:p>
    <w:p>
      <w:pPr>
        <w:pStyle w:val="Heading1"/>
        <w:numPr>
          <w:ilvl w:val="0"/>
          <w:numId w:val="1"/>
        </w:numPr>
        <w:bidi w:val="0"/>
        <w:spacing w:before="238" w:after="119"/>
        <w:ind w:hanging="0" w:left="0"/>
        <w:contextualSpacing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ascii="Times New Roman" w:hAnsi="Times New Roman"/>
          <w:b/>
          <w:sz w:val="24"/>
        </w:rPr>
        <w:t xml:space="preserve">Cel: </w:t>
      </w:r>
      <w:r>
        <w:rPr>
          <w:rFonts w:ascii="Times New Roman" w:hAnsi="Times New Roman"/>
          <w:sz w:val="24"/>
        </w:rPr>
        <w:t>Popularyzacja szachów w Łukówcu, Gminie Karczew oraz Województwie Mazowieckim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Miejsce:</w:t>
      </w:r>
      <w:r>
        <w:rPr>
          <w:rFonts w:ascii="Times New Roman" w:hAnsi="Times New Roman"/>
          <w:sz w:val="24"/>
        </w:rPr>
        <w:t xml:space="preserve"> Gmina Karczew, Łukówiec 4, świetlica wiejska przy OSP Łukówiec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Organizator:</w:t>
      </w:r>
      <w:r>
        <w:rPr>
          <w:rFonts w:ascii="Times New Roman" w:hAnsi="Times New Roman"/>
          <w:sz w:val="24"/>
        </w:rPr>
        <w:t xml:space="preserve"> Stowarzyszenie Ochotnicza Straż Pożarna w Łukówcu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Termin:</w:t>
      </w:r>
      <w:r>
        <w:rPr>
          <w:rFonts w:ascii="Times New Roman" w:hAnsi="Times New Roman"/>
          <w:sz w:val="24"/>
        </w:rPr>
        <w:t xml:space="preserve"> 10.11.2024, godz. 11:11, potwierdzenie obecności do godz. 10:50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Turniej </w:t>
      </w:r>
      <w:r>
        <w:rPr>
          <w:rFonts w:ascii="Times New Roman" w:hAnsi="Times New Roman"/>
          <w:sz w:val="24"/>
        </w:rPr>
        <w:t>bez ograniczeń wiekowych, 7 rund tempem 10’+ 5’’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Wpisowe: </w:t>
      </w:r>
      <w:r>
        <w:rPr>
          <w:rFonts w:ascii="Times New Roman" w:hAnsi="Times New Roman"/>
          <w:sz w:val="24"/>
        </w:rPr>
        <w:t>0 zł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Zgłoszenia: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 xml:space="preserve">Przez formularz zgłoszeniowy na stronie chessarbiter: </w:t>
      </w:r>
      <w:r>
        <w:rPr>
          <w:rStyle w:val="InternetLink2"/>
          <w:rFonts w:ascii="Times New Roman" w:hAnsi="Times New Roman"/>
          <w:b w:val="false"/>
          <w:bCs w:val="false"/>
          <w:sz w:val="24"/>
        </w:rPr>
        <w:t>http://www.chessarbiter.com/turnieje/2024/ti_5080/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na adres e-mail sędziego mar-dob@live.com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Nagrody: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Puchar za I miejsce, nagroda finansowa </w:t>
      </w:r>
      <w:r>
        <w:rPr>
          <w:rFonts w:ascii="Times New Roman" w:hAnsi="Times New Roman"/>
          <w:b/>
          <w:bCs/>
          <w:sz w:val="26"/>
          <w:szCs w:val="26"/>
        </w:rPr>
        <w:t>700 zł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Medal za II miejsce, nagroda finansowa </w:t>
      </w:r>
      <w:r>
        <w:rPr>
          <w:rFonts w:ascii="Times New Roman" w:hAnsi="Times New Roman"/>
          <w:b/>
          <w:bCs/>
          <w:sz w:val="26"/>
          <w:szCs w:val="26"/>
        </w:rPr>
        <w:t>500 zł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Medal za III miejsce, nagroda finansowa </w:t>
      </w:r>
      <w:r>
        <w:rPr>
          <w:rFonts w:ascii="Times New Roman" w:hAnsi="Times New Roman"/>
          <w:b/>
          <w:bCs/>
          <w:sz w:val="26"/>
          <w:szCs w:val="26"/>
        </w:rPr>
        <w:t xml:space="preserve">300 zł 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Miejsca IV - VIII nagrody rzeczowe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bidi w:val="0"/>
        <w:ind w:hanging="0" w:left="10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Nagrody dodatkowe: 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Medale i nagrody rzeczowe dla 3 najlepszych kobiet 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Medale i nagrody rzeczowe dla 3 najlepszych juniorów 2009 i młodsi 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dla 3 najlepszych mieszkańców Gminy Karczew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Medale i nagrody rzeczowe dla 3 najmłodszych zawodników</w:t>
      </w:r>
    </w:p>
    <w:p>
      <w:pPr>
        <w:pStyle w:val="Normal"/>
        <w:numPr>
          <w:ilvl w:val="1"/>
          <w:numId w:val="3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Dyplomy dla wszystkich uczestników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Poczęstunek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Podczas zawodów będzie czynna darmowa mini kawiarenka: kawa, herbata, woda, ciastka i niespodzianka przygotowana przez wolontariuszy OSP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Informacje dodatkowe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Style w:val="Strong"/>
          <w:rFonts w:ascii="Times New Roman" w:hAnsi="Times New Roman"/>
          <w:b/>
          <w:sz w:val="24"/>
        </w:rPr>
        <w:t>Turniej planowany jest na maksymalnie 5</w:t>
      </w:r>
      <w:r>
        <w:rPr>
          <w:rStyle w:val="Strong"/>
          <w:rFonts w:ascii="Times New Roman" w:hAnsi="Times New Roman"/>
          <w:b/>
          <w:sz w:val="24"/>
        </w:rPr>
        <w:t>6</w:t>
      </w:r>
      <w:r>
        <w:rPr>
          <w:rStyle w:val="Strong"/>
          <w:rFonts w:ascii="Times New Roman" w:hAnsi="Times New Roman"/>
          <w:b/>
          <w:sz w:val="24"/>
        </w:rPr>
        <w:t xml:space="preserve"> zawodników, decyduje kolejność zgłoszeń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Style w:val="Strong"/>
          <w:rFonts w:ascii="Times New Roman" w:hAnsi="Times New Roman"/>
          <w:b/>
          <w:sz w:val="24"/>
        </w:rPr>
        <w:t>Na sali obowiązuje całkowity zakaz używania telefonów komórkowych</w:t>
      </w:r>
    </w:p>
    <w:p>
      <w:pPr>
        <w:pStyle w:val="Normal"/>
        <w:numPr>
          <w:ilvl w:val="1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uczestnik turnieju wyraża zgodę na: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przetwarzanie danych osobowych zawodnika na potrzeby organizacji i przeprowadzenia turnieju 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rozpowszechnianie wizerunku uczestnika (m.in. zawodnika, osoby towarzyszącej, kibica) w materiałach promocyjnych i informacyjnych związanych z organizacją i przeprowadzeniem turnieju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Zgłoszenie się do turnieju jest równoznaczne z zaakceptowaniem postanowień niniejszego komunikatu 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przypadkach spraw nieuregulowanych w niniejszym komunikacie, ostateczną decyzję w sprawach sportowych podejmuje sędzia główny </w:t>
      </w:r>
    </w:p>
    <w:p>
      <w:pPr>
        <w:pStyle w:val="Normal"/>
        <w:numPr>
          <w:ilvl w:val="2"/>
          <w:numId w:val="2"/>
        </w:numPr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Ostateczna interpretacja niniejszego komunikatu należy do organizatora zawodów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auto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▻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▻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InternetLink">
    <w:name w:val="Internet Link"/>
    <w:qFormat/>
    <w:rPr>
      <w:color w:val="0000FF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Komentarz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LibreOffice/24.8.0.3$Windows_X86_64 LibreOffice_project/0bdf1299c94fe897b119f97f3c613e9dca6be583</Application>
  <AppVersion>15.0000</AppVersion>
  <Pages>1</Pages>
  <Words>278</Words>
  <Characters>1788</Characters>
  <CharactersWithSpaces>2012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2024-10-07T23:50:17Z</dcterms:created>
  <dc:creator/>
  <dc:description/>
  <dc:language>pl-PL</dc:language>
  <cp:lastModifiedBy/>
  <dcterms:modified xsi:type="dcterms:W3CDTF">2024-11-03T20:15:11Z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