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40"/>
          <w:szCs w:val="40"/>
        </w:rPr>
      </w:pPr>
      <w:r>
        <w:rPr>
          <w:b/>
          <w:i w:val="false"/>
          <w:sz w:val="40"/>
          <w:szCs w:val="40"/>
        </w:rPr>
        <w:t xml:space="preserve">Drużynowe Mistrzostwa Województwa Podlaskiego </w:t>
      </w:r>
      <w:r>
        <w:rPr>
          <w:b/>
          <w:i w:val="false"/>
          <w:sz w:val="40"/>
          <w:szCs w:val="40"/>
        </w:rPr>
        <w:t>Juniorów</w:t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b/>
          <w:i w:val="false"/>
          <w:sz w:val="36"/>
          <w:szCs w:val="36"/>
        </w:rPr>
        <w:t>w Szachach – III Liga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CEL ROZGRYWEK</w:t>
      </w:r>
    </w:p>
    <w:p>
      <w:pPr>
        <w:pStyle w:val="Normal"/>
        <w:numPr>
          <w:ilvl w:val="0"/>
          <w:numId w:val="1"/>
        </w:numPr>
        <w:bidi w:val="0"/>
        <w:spacing w:before="24" w:after="0"/>
        <w:jc w:val="left"/>
        <w:rPr/>
      </w:pPr>
      <w:r>
        <w:rPr>
          <w:sz w:val="24"/>
          <w:szCs w:val="24"/>
        </w:rPr>
        <w:t xml:space="preserve">Wyłonienie Drużynowego Mistrza Regionu </w:t>
      </w:r>
      <w:r>
        <w:rPr>
          <w:sz w:val="24"/>
          <w:szCs w:val="24"/>
        </w:rPr>
        <w:t>Juniorów</w:t>
      </w:r>
      <w:r>
        <w:rPr>
          <w:sz w:val="24"/>
          <w:szCs w:val="24"/>
        </w:rPr>
        <w:t xml:space="preserve"> w Szachach na rok 2025.</w:t>
      </w:r>
    </w:p>
    <w:p>
      <w:pPr>
        <w:pStyle w:val="Normal"/>
        <w:numPr>
          <w:ilvl w:val="0"/>
          <w:numId w:val="1"/>
        </w:numPr>
        <w:bidi w:val="0"/>
        <w:spacing w:before="24" w:after="0"/>
        <w:jc w:val="left"/>
        <w:rPr/>
      </w:pPr>
      <w:r>
        <w:rPr>
          <w:sz w:val="24"/>
          <w:szCs w:val="24"/>
        </w:rPr>
        <w:t>Popularyzacja sportu szachowego w Regionie.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  <w:sz w:val="12"/>
          <w:szCs w:val="12"/>
        </w:rPr>
      </w:pPr>
      <w:r>
        <w:rPr>
          <w:b/>
          <w:i w:val="false"/>
          <w:sz w:val="12"/>
          <w:szCs w:val="12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ORGANIZATOR</w:t>
      </w:r>
    </w:p>
    <w:p>
      <w:pPr>
        <w:pStyle w:val="Normal"/>
        <w:numPr>
          <w:ilvl w:val="0"/>
          <w:numId w:val="2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>Na zlecenie Podlaskiego Związku Szachowego (</w:t>
      </w:r>
      <w:r>
        <w:rPr>
          <w:b w:val="false"/>
          <w:bCs w:val="false"/>
          <w:i w:val="false"/>
          <w:sz w:val="22"/>
          <w:szCs w:val="22"/>
        </w:rPr>
        <w:t>uchwała Zarządu nr 2025/07 z dnia 20 lutego 2025 r.</w:t>
      </w:r>
      <w:r>
        <w:rPr>
          <w:b w:val="false"/>
          <w:bCs w:val="false"/>
          <w:i w:val="false"/>
          <w:sz w:val="24"/>
          <w:szCs w:val="24"/>
        </w:rPr>
        <w:t xml:space="preserve">) organizatorem mistrzostw jest </w:t>
      </w:r>
      <w:r>
        <w:rPr>
          <w:b/>
          <w:bCs/>
          <w:i w:val="false"/>
          <w:sz w:val="24"/>
          <w:szCs w:val="24"/>
        </w:rPr>
        <w:t>Fundacja Klub Szachowy Jaćwież Suwałki</w:t>
      </w:r>
      <w:r>
        <w:rPr>
          <w:b w:val="false"/>
          <w:bCs w:val="false"/>
          <w:i w:val="false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 xml:space="preserve">Dyrektor mistrzostw: </w:t>
      </w:r>
      <w:r>
        <w:rPr>
          <w:b/>
          <w:bCs/>
          <w:i w:val="false"/>
          <w:sz w:val="24"/>
          <w:szCs w:val="24"/>
        </w:rPr>
        <w:t>Paweł Jaroch</w:t>
      </w:r>
      <w:r>
        <w:rPr>
          <w:b w:val="false"/>
          <w:bCs w:val="false"/>
          <w:i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sz w:val="24"/>
          <w:szCs w:val="24"/>
        </w:rPr>
        <w:t>(</w:t>
      </w:r>
      <w:r>
        <w:rPr>
          <w:b/>
          <w:bCs/>
          <w:i w:val="false"/>
          <w:sz w:val="24"/>
          <w:szCs w:val="24"/>
        </w:rPr>
        <w:t>692 244 586</w:t>
      </w:r>
      <w:r>
        <w:rPr>
          <w:b w:val="false"/>
          <w:bCs w:val="false"/>
          <w:i w:val="false"/>
          <w:sz w:val="24"/>
          <w:szCs w:val="24"/>
        </w:rPr>
        <w:t xml:space="preserve">, </w:t>
      </w:r>
      <w:hyperlink r:id="rId2">
        <w:r>
          <w:rPr>
            <w:rStyle w:val="Czeinternetowe"/>
            <w:b/>
            <w:bCs/>
            <w:i w:val="false"/>
            <w:sz w:val="24"/>
            <w:szCs w:val="24"/>
          </w:rPr>
          <w:t>fundacjajacwiez@gmail.com</w:t>
        </w:r>
      </w:hyperlink>
      <w:r>
        <w:rPr>
          <w:b w:val="false"/>
          <w:bCs w:val="false"/>
          <w:i w:val="false"/>
          <w:sz w:val="24"/>
          <w:szCs w:val="24"/>
        </w:rPr>
        <w:t>)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  <w:sz w:val="12"/>
          <w:szCs w:val="12"/>
        </w:rPr>
      </w:pPr>
      <w:r>
        <w:rPr>
          <w:b/>
          <w:i w:val="false"/>
          <w:sz w:val="12"/>
          <w:szCs w:val="12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TERMIN I MIEJSCE</w:t>
      </w:r>
    </w:p>
    <w:p>
      <w:pPr>
        <w:pStyle w:val="Normal"/>
        <w:numPr>
          <w:ilvl w:val="0"/>
          <w:numId w:val="3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 xml:space="preserve">Mistrzostwa odbędą się w terminie </w:t>
      </w:r>
      <w:r>
        <w:rPr>
          <w:b/>
          <w:bCs/>
          <w:i w:val="false"/>
          <w:sz w:val="24"/>
          <w:szCs w:val="24"/>
        </w:rPr>
        <w:t>25</w:t>
      </w:r>
      <w:r>
        <w:rPr>
          <w:b/>
          <w:bCs/>
          <w:i w:val="false"/>
          <w:sz w:val="24"/>
          <w:szCs w:val="24"/>
        </w:rPr>
        <w:t>-</w:t>
      </w:r>
      <w:r>
        <w:rPr>
          <w:b/>
          <w:bCs/>
          <w:i w:val="false"/>
          <w:sz w:val="24"/>
          <w:szCs w:val="24"/>
        </w:rPr>
        <w:t>26</w:t>
      </w:r>
      <w:r>
        <w:rPr>
          <w:b/>
          <w:bCs/>
          <w:i w:val="false"/>
          <w:sz w:val="24"/>
          <w:szCs w:val="24"/>
        </w:rPr>
        <w:t>.10.2025</w:t>
      </w:r>
      <w:r>
        <w:rPr>
          <w:b w:val="false"/>
          <w:bCs w:val="false"/>
          <w:i w:val="false"/>
          <w:sz w:val="24"/>
          <w:szCs w:val="24"/>
        </w:rPr>
        <w:t xml:space="preserve"> r.</w:t>
      </w:r>
    </w:p>
    <w:p>
      <w:pPr>
        <w:pStyle w:val="Normal"/>
        <w:numPr>
          <w:ilvl w:val="0"/>
          <w:numId w:val="3"/>
        </w:numPr>
        <w:bidi w:val="0"/>
        <w:spacing w:before="24" w:after="0"/>
        <w:jc w:val="left"/>
        <w:rPr>
          <w:b/>
          <w:b/>
          <w:bCs/>
        </w:rPr>
      </w:pPr>
      <w:r>
        <w:rPr>
          <w:b/>
          <w:bCs/>
          <w:i w:val="false"/>
          <w:sz w:val="24"/>
          <w:szCs w:val="24"/>
        </w:rPr>
        <w:t>Suwałki, ul. Wojska Polskiego 2 (mała hala OSiR)</w:t>
      </w:r>
    </w:p>
    <w:p>
      <w:pPr>
        <w:pStyle w:val="Normal"/>
        <w:numPr>
          <w:ilvl w:val="0"/>
          <w:numId w:val="3"/>
        </w:numPr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HARMONOGRAM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0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Sobota </w:t>
      </w:r>
      <w:r>
        <w:rPr>
          <w:sz w:val="24"/>
          <w:szCs w:val="24"/>
        </w:rPr>
        <w:t>25</w:t>
      </w:r>
      <w:r>
        <w:rPr>
          <w:sz w:val="24"/>
          <w:szCs w:val="24"/>
        </w:rPr>
        <w:t>.10.2025 r.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44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➢ </w:t>
      </w:r>
      <w:r>
        <w:rPr>
          <w:sz w:val="24"/>
          <w:szCs w:val="24"/>
        </w:rPr>
        <w:t>09.00 – uroczystość rozpoczęcia i I runda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440" w:hanging="0"/>
        <w:jc w:val="left"/>
        <w:rPr/>
      </w:pPr>
      <w:r>
        <w:rPr>
          <w:sz w:val="24"/>
          <w:szCs w:val="24"/>
        </w:rPr>
        <w:t xml:space="preserve">➢ </w:t>
      </w:r>
      <w:r>
        <w:rPr>
          <w:sz w:val="24"/>
          <w:szCs w:val="24"/>
        </w:rPr>
        <w:t>12.00 – II runda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440" w:hanging="0"/>
        <w:jc w:val="left"/>
        <w:rPr/>
      </w:pPr>
      <w:r>
        <w:rPr>
          <w:sz w:val="24"/>
          <w:szCs w:val="24"/>
        </w:rPr>
        <w:t xml:space="preserve">➢ </w:t>
      </w:r>
      <w:r>
        <w:rPr>
          <w:sz w:val="24"/>
          <w:szCs w:val="24"/>
        </w:rPr>
        <w:t>16.00 – III runda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080" w:hanging="0"/>
        <w:jc w:val="left"/>
        <w:rPr/>
      </w:pPr>
      <w:r>
        <w:rPr>
          <w:sz w:val="24"/>
          <w:szCs w:val="24"/>
        </w:rPr>
        <w:t xml:space="preserve">Niedziela </w:t>
      </w:r>
      <w:r>
        <w:rPr>
          <w:sz w:val="24"/>
          <w:szCs w:val="24"/>
        </w:rPr>
        <w:t>26</w:t>
      </w:r>
      <w:r>
        <w:rPr>
          <w:sz w:val="24"/>
          <w:szCs w:val="24"/>
        </w:rPr>
        <w:t>.10.2025 r.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440" w:hanging="0"/>
        <w:jc w:val="left"/>
        <w:rPr/>
      </w:pPr>
      <w:r>
        <w:rPr>
          <w:sz w:val="24"/>
          <w:szCs w:val="24"/>
        </w:rPr>
        <w:t xml:space="preserve">➢ </w:t>
      </w:r>
      <w:r>
        <w:rPr>
          <w:sz w:val="24"/>
          <w:szCs w:val="24"/>
        </w:rPr>
        <w:t>09.00 – IV runda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440" w:hanging="0"/>
        <w:jc w:val="left"/>
        <w:rPr/>
      </w:pPr>
      <w:r>
        <w:rPr>
          <w:sz w:val="24"/>
          <w:szCs w:val="24"/>
        </w:rPr>
        <w:t xml:space="preserve">➢ </w:t>
      </w:r>
      <w:r>
        <w:rPr>
          <w:sz w:val="24"/>
          <w:szCs w:val="24"/>
        </w:rPr>
        <w:t>12.00 – V runda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440" w:hanging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 xml:space="preserve">➢ </w:t>
      </w:r>
      <w:r>
        <w:rPr>
          <w:b w:val="false"/>
          <w:bCs w:val="false"/>
          <w:i w:val="false"/>
          <w:sz w:val="24"/>
          <w:szCs w:val="24"/>
        </w:rPr>
        <w:t>ok. 15.00 – zakończenie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  <w:sz w:val="12"/>
          <w:szCs w:val="12"/>
        </w:rPr>
      </w:pPr>
      <w:r>
        <w:rPr>
          <w:b/>
          <w:i w:val="false"/>
          <w:sz w:val="12"/>
          <w:szCs w:val="12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SYSTEM ROZGRYWEK, TEMPO GRY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/>
      </w:pPr>
      <w:r>
        <w:rPr>
          <w:sz w:val="24"/>
          <w:szCs w:val="24"/>
        </w:rPr>
        <w:t xml:space="preserve">System szwajcarski na dystansie </w:t>
      </w:r>
      <w:r>
        <w:rPr>
          <w:b/>
          <w:bCs/>
          <w:sz w:val="24"/>
          <w:szCs w:val="24"/>
        </w:rPr>
        <w:t>5 rund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/>
      </w:pPr>
      <w:r>
        <w:rPr>
          <w:sz w:val="24"/>
          <w:szCs w:val="24"/>
        </w:rPr>
        <w:t xml:space="preserve">Tempo gry wynosi </w:t>
      </w:r>
      <w:r>
        <w:rPr>
          <w:b/>
          <w:bCs/>
          <w:sz w:val="24"/>
          <w:szCs w:val="24"/>
        </w:rPr>
        <w:t>60 minut</w:t>
      </w:r>
      <w:r>
        <w:rPr>
          <w:sz w:val="24"/>
          <w:szCs w:val="24"/>
        </w:rPr>
        <w:t xml:space="preserve"> na partię oraz po </w:t>
      </w:r>
      <w:r>
        <w:rPr>
          <w:b/>
          <w:bCs/>
          <w:sz w:val="24"/>
          <w:szCs w:val="24"/>
        </w:rPr>
        <w:t>30 sekund</w:t>
      </w:r>
      <w:r>
        <w:rPr>
          <w:sz w:val="24"/>
          <w:szCs w:val="24"/>
        </w:rPr>
        <w:t xml:space="preserve"> za każde posunięcie.</w:t>
      </w:r>
    </w:p>
    <w:p>
      <w:pPr>
        <w:pStyle w:val="Normal"/>
        <w:bidi w:val="0"/>
        <w:spacing w:before="24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before="36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ZGŁOSZENIA DO ROZGRYWEK:</w:t>
      </w:r>
    </w:p>
    <w:p>
      <w:pPr>
        <w:pStyle w:val="Normal"/>
        <w:numPr>
          <w:ilvl w:val="0"/>
          <w:numId w:val="6"/>
        </w:numPr>
        <w:bidi w:val="0"/>
        <w:spacing w:before="36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Wpisowe do zawodów wynosi </w:t>
      </w:r>
      <w:r>
        <w:rPr>
          <w:b/>
          <w:bCs/>
          <w:sz w:val="24"/>
          <w:szCs w:val="24"/>
        </w:rPr>
        <w:t>400 zł</w:t>
      </w:r>
      <w:r>
        <w:rPr>
          <w:sz w:val="24"/>
          <w:szCs w:val="24"/>
        </w:rPr>
        <w:t xml:space="preserve"> (w tym opłata klasyfikacyjno-rankingowa).</w:t>
      </w:r>
    </w:p>
    <w:p>
      <w:pPr>
        <w:pStyle w:val="Normal"/>
        <w:numPr>
          <w:ilvl w:val="0"/>
          <w:numId w:val="6"/>
        </w:numPr>
        <w:bidi w:val="0"/>
        <w:spacing w:before="36" w:after="0"/>
        <w:jc w:val="left"/>
        <w:rPr>
          <w:sz w:val="24"/>
          <w:szCs w:val="24"/>
        </w:rPr>
      </w:pPr>
      <w:r>
        <w:rPr>
          <w:sz w:val="24"/>
          <w:szCs w:val="24"/>
        </w:rPr>
        <w:t>Kwotę wpisowego należy przekazać na konto organizatora:</w:t>
      </w:r>
    </w:p>
    <w:p>
      <w:pPr>
        <w:pStyle w:val="Normal"/>
        <w:bidi w:val="0"/>
        <w:spacing w:before="24" w:after="0"/>
        <w:jc w:val="center"/>
        <w:rPr>
          <w:sz w:val="30"/>
          <w:szCs w:val="30"/>
        </w:rPr>
      </w:pPr>
      <w:r>
        <w:rPr>
          <w:b/>
          <w:i w:val="false"/>
          <w:sz w:val="30"/>
          <w:szCs w:val="30"/>
        </w:rPr>
        <w:t>Fundacja Klub Szachowy Jaćwież Suwałki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b/>
          <w:i w:val="false"/>
          <w:color w:val="FF0000"/>
          <w:sz w:val="30"/>
          <w:szCs w:val="30"/>
        </w:rPr>
        <w:t>87 1240 1848 1111 0010 8771 3140</w:t>
      </w:r>
      <w:r>
        <w:rPr>
          <w:b/>
          <w:i w:val="false"/>
          <w:sz w:val="24"/>
          <w:szCs w:val="24"/>
        </w:rPr>
        <w:br/>
        <w:t xml:space="preserve">w terminie do </w:t>
      </w:r>
      <w:r>
        <w:rPr>
          <w:b/>
          <w:i w:val="false"/>
          <w:sz w:val="24"/>
          <w:szCs w:val="24"/>
        </w:rPr>
        <w:t>18</w:t>
      </w:r>
      <w:r>
        <w:rPr>
          <w:b/>
          <w:i w:val="false"/>
          <w:sz w:val="24"/>
          <w:szCs w:val="24"/>
        </w:rPr>
        <w:t xml:space="preserve"> października 2025 r</w:t>
      </w:r>
      <w:r>
        <w:rPr>
          <w:sz w:val="24"/>
          <w:szCs w:val="24"/>
        </w:rPr>
        <w:t>.</w:t>
        <w:br/>
        <w:t>z dopiskiem:  „nazwa klubu – wpisowe do DMR</w:t>
      </w:r>
      <w:r>
        <w:rPr>
          <w:sz w:val="24"/>
          <w:szCs w:val="24"/>
        </w:rPr>
        <w:t>J</w:t>
      </w:r>
      <w:r>
        <w:rPr>
          <w:sz w:val="24"/>
          <w:szCs w:val="24"/>
        </w:rPr>
        <w:t xml:space="preserve"> 2025”</w:t>
      </w:r>
    </w:p>
    <w:p>
      <w:pPr>
        <w:pStyle w:val="Normal"/>
        <w:numPr>
          <w:ilvl w:val="0"/>
          <w:numId w:val="7"/>
        </w:numPr>
        <w:bidi w:val="0"/>
        <w:spacing w:before="24" w:after="0"/>
        <w:jc w:val="left"/>
        <w:rPr/>
      </w:pPr>
      <w:r>
        <w:rPr>
          <w:sz w:val="24"/>
          <w:szCs w:val="24"/>
        </w:rPr>
        <w:t>Zgłoszenia składów podstawowych dokonują kierownicy klubów, wyłącznie e-mailem (wg złączonego wzoru – z podpisem i zeskanowane) na wskazany adres Sędziego Głównego (</w:t>
      </w:r>
      <w:hyperlink r:id="rId3">
        <w:r>
          <w:rPr>
            <w:rStyle w:val="Czeinternetowe"/>
            <w:b/>
            <w:bCs/>
            <w:sz w:val="24"/>
            <w:szCs w:val="24"/>
          </w:rPr>
          <w:t>fundacjajacwiez@gmail.com</w:t>
        </w:r>
      </w:hyperlink>
      <w:r>
        <w:rPr>
          <w:sz w:val="24"/>
          <w:szCs w:val="24"/>
        </w:rPr>
        <w:t>).</w:t>
      </w:r>
    </w:p>
    <w:p>
      <w:pPr>
        <w:pStyle w:val="Normal"/>
        <w:numPr>
          <w:ilvl w:val="0"/>
          <w:numId w:val="7"/>
        </w:numPr>
        <w:bidi w:val="0"/>
        <w:spacing w:before="24" w:after="0"/>
        <w:jc w:val="left"/>
        <w:rPr>
          <w:b/>
          <w:b/>
          <w:i w:val="false"/>
          <w:i w:val="false"/>
          <w:sz w:val="24"/>
          <w:szCs w:val="24"/>
        </w:rPr>
      </w:pPr>
      <w:r>
        <w:rPr>
          <w:sz w:val="24"/>
          <w:szCs w:val="24"/>
        </w:rPr>
        <w:t xml:space="preserve">Termin zgłoszeń wraz z przesłaniem składów drużyn </w:t>
      </w:r>
      <w:r>
        <w:rPr>
          <w:b/>
          <w:i w:val="false"/>
          <w:sz w:val="24"/>
          <w:szCs w:val="24"/>
        </w:rPr>
        <w:t xml:space="preserve">upływa </w:t>
      </w:r>
      <w:r>
        <w:rPr>
          <w:b/>
          <w:i w:val="false"/>
          <w:sz w:val="24"/>
          <w:szCs w:val="24"/>
        </w:rPr>
        <w:t>18</w:t>
      </w:r>
      <w:r>
        <w:rPr>
          <w:b/>
          <w:i w:val="false"/>
          <w:sz w:val="24"/>
          <w:szCs w:val="24"/>
        </w:rPr>
        <w:t xml:space="preserve"> października 2025 roku</w:t>
      </w:r>
      <w:r>
        <w:rPr>
          <w:b w:val="false"/>
          <w:bCs w:val="false"/>
          <w:i w:val="false"/>
          <w:sz w:val="24"/>
          <w:szCs w:val="24"/>
        </w:rPr>
        <w:t xml:space="preserve"> (po terminie wpisowe wzrasta o 50%)</w:t>
      </w:r>
      <w:r>
        <w:rPr>
          <w:sz w:val="24"/>
          <w:szCs w:val="24"/>
        </w:rPr>
        <w:t>.</w:t>
      </w:r>
    </w:p>
    <w:p>
      <w:pPr>
        <w:pStyle w:val="Normal"/>
        <w:bidi w:val="0"/>
        <w:spacing w:before="24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before="24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before="24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before="24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before="24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SKŁAD DRUŻYNY I PRZEPISY TECHNICZNE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W tegorocznej III Lidze może startować dowolna liczba drużyn z tego samego klubu.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/>
      </w:pPr>
      <w:r>
        <w:rPr>
          <w:b/>
          <w:bCs/>
          <w:i w:val="false"/>
          <w:sz w:val="24"/>
          <w:szCs w:val="24"/>
        </w:rPr>
        <w:t xml:space="preserve">Drużyna składa się z 4 zawodników i max. 1 rezerwowego </w:t>
      </w:r>
      <w:r>
        <w:rPr>
          <w:b/>
          <w:bCs/>
          <w:i w:val="false"/>
          <w:sz w:val="24"/>
          <w:szCs w:val="24"/>
        </w:rPr>
        <w:t>(wszyscy rocznik 2007 lub młodsi)</w:t>
      </w:r>
      <w:r>
        <w:rPr>
          <w:b w:val="false"/>
          <w:bCs w:val="false"/>
          <w:i w:val="false"/>
          <w:sz w:val="24"/>
          <w:szCs w:val="24"/>
        </w:rPr>
        <w:t>.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>
          <w:b/>
          <w:b/>
          <w:bCs/>
        </w:rPr>
      </w:pPr>
      <w:r>
        <w:rPr>
          <w:b/>
          <w:bCs/>
          <w:i w:val="false"/>
          <w:sz w:val="24"/>
          <w:szCs w:val="24"/>
        </w:rPr>
        <w:t>Na IV szachownicy musi występować dziewczynka.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Wszystkie zespoły zgłoszone do rozgrywek muszą posiadać aktualną licencję klubową oraz opłaconą roczną składkę członkowską PZSzach.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Wszyscy zawodnicy muszą posiadać aktualną licencję zawodniczą PZSzach.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>Zgłoszona i przyjęta przez sędziego głównego kolejność szachownic składu podstawowego nie może ulec zmianie w trakcie trwania rozgrywek.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>Zawodnik rezerwowy gra zawsze za zawodnikami składu podstawowego.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/>
      </w:pPr>
      <w:r>
        <w:rPr>
          <w:sz w:val="24"/>
          <w:szCs w:val="24"/>
        </w:rPr>
        <w:t>W rozgrywanym meczu gospodarze grają na pierwszej i trzeciej szachownicy białymi bierkami, a na drugiej i czwartej — czarnymi.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/>
      </w:pPr>
      <w:r>
        <w:rPr>
          <w:sz w:val="24"/>
          <w:szCs w:val="24"/>
        </w:rPr>
        <w:t>Przynajmniej 15 minut przed rozpoczęciem meczu kapitanowie drużyn są zobowiązani przedłożyć na piśmie skład swojego zespołu, podając imiona i nazwiska zawodników w kolejności szachownic oraz ich rankingi.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/>
      </w:pPr>
      <w:r>
        <w:rPr>
          <w:sz w:val="24"/>
          <w:szCs w:val="24"/>
        </w:rPr>
        <w:t>Jeśli drużyna nie podała w wyznaczonym terminie składu na mecz, sędzia wpisuje do protokołu skład podstawowy.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>Zespół może przystąpić do meczu jeśli przy szachownicy zasiądzie przynajmniej trzech zawodników.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>Kojarzenie będzie wykonywane według punktów meczowych.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>Numery startowe przydziela się według następujących kolejno kryteriów: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72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 xml:space="preserve">➢ </w:t>
      </w:r>
      <w:r>
        <w:rPr>
          <w:b w:val="false"/>
          <w:bCs w:val="false"/>
          <w:i w:val="false"/>
          <w:sz w:val="24"/>
          <w:szCs w:val="24"/>
        </w:rPr>
        <w:t>średni ranking międzynarodowy FIDE (w przypadku zawodnika bez rankingu międzynarodowego FIDE przyjmujemy do obliczeń ranking 1000) 4 zawodników z podstawowego składu,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72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 xml:space="preserve">➢ </w:t>
      </w:r>
      <w:r>
        <w:rPr>
          <w:b w:val="false"/>
          <w:bCs w:val="false"/>
          <w:i w:val="false"/>
          <w:sz w:val="24"/>
          <w:szCs w:val="24"/>
        </w:rPr>
        <w:t>przy równym średnim rankingu decyduje wyższy ranking zawodnika na pierwszej i kolejnych szachownicach,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72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 xml:space="preserve">➢ </w:t>
      </w:r>
      <w:r>
        <w:rPr>
          <w:b w:val="false"/>
          <w:bCs w:val="false"/>
          <w:i w:val="false"/>
          <w:sz w:val="24"/>
          <w:szCs w:val="24"/>
        </w:rPr>
        <w:t>losowanie.</w:t>
      </w:r>
    </w:p>
    <w:p>
      <w:pPr>
        <w:pStyle w:val="Normal"/>
        <w:numPr>
          <w:ilvl w:val="0"/>
          <w:numId w:val="5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>Obowiązują aktualne przepisy FIDE i PZSzach.</w:t>
      </w:r>
    </w:p>
    <w:p>
      <w:pPr>
        <w:pStyle w:val="Normal"/>
        <w:numPr>
          <w:ilvl w:val="0"/>
          <w:numId w:val="5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>Zawody podlegają ocenie rankingowej FIDE.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OCENA WYNIKÓW</w:t>
      </w:r>
    </w:p>
    <w:p>
      <w:pPr>
        <w:pStyle w:val="Normal"/>
        <w:numPr>
          <w:ilvl w:val="0"/>
          <w:numId w:val="8"/>
        </w:numPr>
        <w:bidi w:val="0"/>
        <w:spacing w:before="24" w:after="0"/>
        <w:jc w:val="left"/>
        <w:rPr/>
      </w:pPr>
      <w:r>
        <w:rPr>
          <w:sz w:val="24"/>
          <w:szCs w:val="24"/>
        </w:rPr>
        <w:t>O kolejności miejsc decyduje suma uzyskanych punktów meczowych (2 za wygranie meczu, 1 za remis, 0 za porażkę).</w:t>
      </w:r>
    </w:p>
    <w:p>
      <w:pPr>
        <w:pStyle w:val="Normal"/>
        <w:numPr>
          <w:ilvl w:val="0"/>
          <w:numId w:val="8"/>
        </w:numPr>
        <w:bidi w:val="0"/>
        <w:spacing w:before="24" w:after="0"/>
        <w:jc w:val="left"/>
        <w:rPr/>
      </w:pPr>
      <w:r>
        <w:rPr>
          <w:sz w:val="24"/>
          <w:szCs w:val="24"/>
        </w:rPr>
        <w:t>Przy równej ilości zdobytych punktów meczowych decyduje liczba małych punktów z gry.</w:t>
      </w:r>
    </w:p>
    <w:p>
      <w:pPr>
        <w:pStyle w:val="Normal"/>
        <w:numPr>
          <w:ilvl w:val="0"/>
          <w:numId w:val="8"/>
        </w:numPr>
        <w:bidi w:val="0"/>
        <w:spacing w:before="24" w:after="0"/>
        <w:jc w:val="left"/>
        <w:rPr/>
      </w:pPr>
      <w:r>
        <w:rPr>
          <w:sz w:val="24"/>
          <w:szCs w:val="24"/>
        </w:rPr>
        <w:t>Jeśli punkty małe również są równe, o wyższym miejscu drużyny decyduje rezultat bezpośredniego spotkania, a następnie większa liczba punktów uzyskanych na I szachownicy i w razie potrzeby, na II i dalszych szachownicach.</w:t>
      </w:r>
    </w:p>
    <w:p>
      <w:pPr>
        <w:pStyle w:val="Normal"/>
        <w:numPr>
          <w:ilvl w:val="0"/>
          <w:numId w:val="8"/>
        </w:numPr>
        <w:bidi w:val="0"/>
        <w:spacing w:before="24" w:after="0"/>
        <w:jc w:val="left"/>
        <w:rPr/>
      </w:pPr>
      <w:r>
        <w:rPr>
          <w:sz w:val="24"/>
          <w:szCs w:val="24"/>
        </w:rPr>
        <w:t>Zawodnik jest klasyfikowany na najniższej z szachownic na których wystąpił.</w:t>
      </w:r>
    </w:p>
    <w:p>
      <w:pPr>
        <w:pStyle w:val="Normal"/>
        <w:numPr>
          <w:ilvl w:val="0"/>
          <w:numId w:val="8"/>
        </w:numPr>
        <w:bidi w:val="0"/>
        <w:spacing w:before="24" w:after="0"/>
        <w:jc w:val="left"/>
        <w:rPr/>
      </w:pPr>
      <w:r>
        <w:rPr>
          <w:sz w:val="24"/>
          <w:szCs w:val="24"/>
        </w:rPr>
        <w:t>Kolejność miejsc na szachownicach ustala się według następujących kryteriów: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➢ Liczba zdobytych punktów,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➢ Wynik procentowy,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➢ Wynik rankingowy FIDE (Rp),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➢ Miejsce drużyny.</w:t>
      </w:r>
    </w:p>
    <w:p>
      <w:pPr>
        <w:pStyle w:val="Normal"/>
        <w:numPr>
          <w:ilvl w:val="0"/>
          <w:numId w:val="9"/>
        </w:numPr>
        <w:bidi w:val="0"/>
        <w:jc w:val="left"/>
        <w:rPr/>
      </w:pPr>
      <w:r>
        <w:rPr>
          <w:sz w:val="24"/>
          <w:szCs w:val="24"/>
        </w:rPr>
        <w:t>W przypadku walkowera obowiązuje punktacja: meczowe (2:-2) i małe (2:-2).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ZASADY AWANSU LUB SPADKU</w:t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11"/>
        </w:numPr>
        <w:bidi w:val="0"/>
        <w:spacing w:before="24" w:after="0"/>
        <w:jc w:val="left"/>
        <w:rPr/>
      </w:pPr>
      <w:r>
        <w:rPr>
          <w:sz w:val="24"/>
          <w:szCs w:val="24"/>
        </w:rPr>
        <w:t>Mistrz III Ligi uzyskuje awans do centralnej II ligi szachowej, zgodnie z regulaminem tych rozgrywek.</w:t>
      </w:r>
    </w:p>
    <w:p>
      <w:pPr>
        <w:pStyle w:val="Normal"/>
        <w:numPr>
          <w:ilvl w:val="0"/>
          <w:numId w:val="11"/>
        </w:numPr>
        <w:bidi w:val="0"/>
        <w:spacing w:before="24" w:after="0"/>
        <w:jc w:val="left"/>
        <w:rPr/>
      </w:pPr>
      <w:r>
        <w:rPr>
          <w:sz w:val="24"/>
          <w:szCs w:val="24"/>
        </w:rPr>
        <w:t>W przypadku udziału w lidze więcej niż 10 zespołów, drużyny od 11 miejsca spadają do IV LIGI DMR</w:t>
      </w:r>
      <w:r>
        <w:rPr>
          <w:sz w:val="24"/>
          <w:szCs w:val="24"/>
        </w:rPr>
        <w:t>J</w:t>
      </w:r>
      <w:r>
        <w:rPr>
          <w:sz w:val="24"/>
          <w:szCs w:val="24"/>
        </w:rPr>
        <w:t>.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SĘDZIOWANIE</w:t>
      </w:r>
    </w:p>
    <w:p>
      <w:pPr>
        <w:pStyle w:val="Normal"/>
        <w:numPr>
          <w:ilvl w:val="0"/>
          <w:numId w:val="14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Zawody prowadzi Sędzia Główny, posiadający przynajmniej klasę państwową, lub za zgodą WZSzach – klasę pierwszą.</w:t>
      </w:r>
    </w:p>
    <w:p>
      <w:pPr>
        <w:pStyle w:val="Normal"/>
        <w:numPr>
          <w:ilvl w:val="0"/>
          <w:numId w:val="14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Decyzje Sędziego Głównego są ostateczne.</w:t>
      </w:r>
    </w:p>
    <w:p>
      <w:pPr>
        <w:pStyle w:val="Normal"/>
        <w:numPr>
          <w:ilvl w:val="0"/>
          <w:numId w:val="14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Sędzia ma obowiązek czuwania nad prawidłowym przebiegiem meczu i przestrzeganiem Przepisów Gry FIDE oraz Regulaminu DMR</w:t>
      </w:r>
      <w:r>
        <w:rPr>
          <w:sz w:val="24"/>
          <w:szCs w:val="24"/>
        </w:rPr>
        <w:t>J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14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W kwestiach spornych wyłączność interpretacji posiada Sędzia Główny mistrzostw.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NAGRODY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>Zwycięzca otrzymuje tytuł Drużynowego Mistrza Województwa Podlaskiego w Szachach.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>Za zajęcie miejsc I-III, zwycięskie zespoły, otrzymają puchary i medale oraz nagrody rzeczowe.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POSTANOWIENIA KOŃCOWE</w:t>
      </w:r>
    </w:p>
    <w:p>
      <w:pPr>
        <w:pStyle w:val="Normal"/>
        <w:numPr>
          <w:ilvl w:val="0"/>
          <w:numId w:val="10"/>
        </w:numPr>
        <w:bidi w:val="0"/>
        <w:spacing w:before="24" w:after="0"/>
        <w:jc w:val="left"/>
        <w:rPr>
          <w:b w:val="false"/>
          <w:b w:val="false"/>
          <w:bCs w:val="false"/>
        </w:rPr>
      </w:pPr>
      <w:r>
        <w:rPr>
          <w:sz w:val="24"/>
          <w:szCs w:val="24"/>
        </w:rPr>
        <w:t>Sprzęt do gry oraz niezbędne formularze zapewnia organizator.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sz w:val="24"/>
          <w:szCs w:val="24"/>
        </w:rPr>
        <w:t>Obowiązuje zakaz zgadzania się na remis przed wykonaniem 30 posunięcia czarnych. Zawodnicy łamiący zakaz będą karani porażką.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sz w:val="24"/>
          <w:szCs w:val="24"/>
        </w:rPr>
        <w:t>Zawodnik, który nie przystąpił do gry w ciągu 15 minut od rozpoczęcia meczu, partię przegrywa walkowerem.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>Zawodnik składu podstawowego jest sklasyfikowany na najniższej z szachownic, na której wystąpił (pod uwagę bierze się liczbę zdobytych punktów, wynik procentowy, miejsce drużyny).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/>
      </w:pPr>
      <w:r>
        <w:rPr>
          <w:sz w:val="24"/>
          <w:szCs w:val="24"/>
        </w:rPr>
        <w:t>Ingerencja kapitana drużyny w partie grających zawodników jest niedozwolona.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W sprawach nieobjętych niniejszym regulaminem należy stosować odpowiednie Przepisy Gry FIDE.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Zawodnicy startujący w rozgrywkach powinni być ubezpieczeni na koszt klubu, który zgłosił ich do rozgrywek.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Na sali gry nie mogą poza zawodnikami i kapitanem drużyny przebywać inne osoby.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Na sali gry w czasie trwania rundy wszystkich uczestników zawodów obowiązuje całkowity zakaz posiadania telefonów komórkowych i innych urządzeń telekomunikacyjnych pod groźbą</w:t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  <w:t>➢ Dla zawodnika – przegrania partii;</w:t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  <w:t>➢ Dla pozostałych osób – zakazu wstępu na salę gry do końca trwania zawodów.</w:t>
      </w:r>
    </w:p>
    <w:p>
      <w:pPr>
        <w:pStyle w:val="Normal"/>
        <w:numPr>
          <w:ilvl w:val="0"/>
          <w:numId w:val="13"/>
        </w:numPr>
        <w:bidi w:val="0"/>
        <w:spacing w:before="24" w:after="0"/>
        <w:jc w:val="left"/>
        <w:rPr/>
      </w:pPr>
      <w:r>
        <w:rPr>
          <w:sz w:val="24"/>
          <w:szCs w:val="24"/>
        </w:rPr>
        <w:t>Organizator nie wypełnia obowiązków opieki prawnej nad zawodnikami w jakimkolwiek zakresie. Niepełnoletni uczestnicy zawodów przez cały okres pobytu pozostaje pod opieką osoby dorosłej będącej opiekunem prawnym lub osobą upoważnioną do wypełniania obowiązków opiekuna prawnego uczestnika na czas zawodów.</w:t>
      </w:r>
    </w:p>
    <w:p>
      <w:pPr>
        <w:pStyle w:val="Normal"/>
        <w:numPr>
          <w:ilvl w:val="0"/>
          <w:numId w:val="13"/>
        </w:numPr>
        <w:bidi w:val="0"/>
        <w:spacing w:before="24" w:after="0"/>
        <w:jc w:val="left"/>
        <w:rPr/>
      </w:pPr>
      <w:r>
        <w:rPr>
          <w:sz w:val="24"/>
          <w:szCs w:val="24"/>
        </w:rPr>
        <w:t>Za stan zdrowia, zdolność do startu oraz ubezpieczenia zawodnika odpowiada klub delegujący lub jego opiekunowie prawni.</w:t>
      </w:r>
    </w:p>
    <w:p>
      <w:pPr>
        <w:pStyle w:val="Normal"/>
        <w:numPr>
          <w:ilvl w:val="0"/>
          <w:numId w:val="13"/>
        </w:numPr>
        <w:bidi w:val="0"/>
        <w:spacing w:before="24" w:after="0"/>
        <w:jc w:val="left"/>
        <w:rPr/>
      </w:pPr>
      <w:r>
        <w:rPr>
          <w:sz w:val="24"/>
          <w:szCs w:val="24"/>
        </w:rPr>
        <w:t>Ostateczna interpretacja postanowień niniejszego komunikatu należy do sędziego głównego zawodów w zakresie jego obowiązków oraz do organizatora w pozostałym zakresie.</w:t>
      </w:r>
    </w:p>
    <w:sectPr>
      <w:type w:val="nextPage"/>
      <w:pgSz w:w="12240" w:h="15840"/>
      <w:pgMar w:left="1134" w:right="850" w:gutter="0" w:header="0" w:top="1134" w:footer="0" w:bottom="8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undacjajacwiez@gmail.com" TargetMode="External"/><Relationship Id="rId3" Type="http://schemas.openxmlformats.org/officeDocument/2006/relationships/hyperlink" Target="mailto:fundacjajacwiez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LibreOffice/7.3.2.2$Windows_X86_64 LibreOffice_project/49f2b1bff42cfccbd8f788c8dc32c1c309559be0</Application>
  <AppVersion>15.0000</AppVersion>
  <Pages>3</Pages>
  <Words>940</Words>
  <Characters>5678</Characters>
  <CharactersWithSpaces>6498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2025-08-03T13:37:59Z</dcterms:created>
  <dc:creator>Apache POI</dc:creator>
  <dc:description/>
  <dc:language>pl-PL</dc:language>
  <cp:lastModifiedBy/>
  <dcterms:modified xsi:type="dcterms:W3CDTF">2025-08-30T22:58:20Z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